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ATAS/283/2023 vom 14. April 2023</w:t>
      </w:r>
    </w:p>
    <w:p>
      <w:r>
        <w:t>GE Cour de justice, 2023-04-14, FR</w:t>
      </w:r>
    </w:p>
    <w:p>
      <w:r>
        <w:rPr>
          <w:b/>
        </w:rPr>
        <w:t xml:space="preserve">Quelle: </w:t>
      </w:r>
      <w:r>
        <w:t>https://mcp.opencaselaw.ch/entscheid/ge_gerichte_ATAS_283_2023</w:t>
      </w:r>
    </w:p>
    <w:p>
      <w:r>
        <w:t>FR: GE_GERICHTE ATAS/283/2023 du 14 avril 2023</w:t>
      </w:r>
    </w:p>
    <w:p>
      <w:r>
        <w:t>IT: GE_GERICHTE ATAS/283/2023 del 14 aprile 2023</w:t>
      </w:r>
    </w:p>
    <w:p>
      <w:pPr>
        <w:pStyle w:val="Heading2"/>
      </w:pPr>
      <w:r>
        <w:t>Erwägungen</w:t>
      </w:r>
    </w:p>
    <w:p>
      <w:r>
        <w:rPr>
          <w:b/>
        </w:rPr>
        <w:t>E. 15</w:t>
      </w:r>
    </w:p>
    <w:p>
      <w:r>
        <w:t>février 2022, mais l'assurée ne s'y était pas présentée. Le 18 février 2022, il lui avait envoyé une sommation par courrier recommandé et pli simple, avec une nouvelle date d'expertise fixée au 5 avril à 9h00, précisant les conséquences d'une non présentation de sa part. Or, elle ne s'y était à nouveau pas présentée. Par acte du 8 juillet 2022, l'assurée, représentée par ses deux co-curatrices D. a. intervenantes auprès du SPAd, a interjeté recours contre cette décision par-devant la chambre des assurances sociales de la Cour de justice (ci-après : la chambre de céans) concluant, sous suite de frais, principalement à son annulation et au renvoi de la cause à l'intimé pour reprise de l'instruction. En substance, la recourante a fait valoir que le certificat médical à produire établirait que ce n'était pas par manque de volonté qu'elle ne collaborait pas à l'instruction de son dossier, mais en raison de son incapacité à voir les conséquences de ses actes et à agir dans son propre intérêt. En outre, dans sa déclaration du 24 juin 2022 produite à l'appui du recours, la recourante admettait ne pas s'être rendue aux rendez-vous, non pas en raison d'une volonté de ne pas collaborer à l'instruction de sa demande, mais parce qu'elle s'était trouvée confrontée à la difficulté d'accomplir les démarches requises en raison d'épisodes dépressifs. Elle souhaitait toutefois se donner les possibilités de mener à terme sa demande de prestations AI. Dans ces conditions, il ne pouvait lui être reproché d'avoir, de manière inexcusable, refusé de collaborer et d'avoir montré une opposition à l'instruction de son dossier. Ses absences répétées aux rendez-vous médicaux étaient à l'évidence la conséquence de ses troubles. b. Le 16 août 2022, la recourante a adressé à la chambre de céans un certificat médical établi par la Dresse D______ en date du 28 juillet 2022. Cette dernière avait vu la recourante le jour même. Son traitement s'était déroulé en</w:t>
      </w:r>
    </w:p>
    <w:p>
      <w:r>
        <w:t>A/2303/2022 - 6/12 - « dents-de-scie » dès lors qu'elle n'avait été que peu assidue à ses rendez-vous thérapeutiques, qu'elle ne répondait pas aux messages et qu'elle n'était pas joignable aux numéros indiqués. Durant plus d'une année, la recourante avait, de sa propre initiative, interrompu abruptement son traitement en cessant de se présenter. La Dresse D______ relevait toutefois, à la décharge de cette dernière, que ce comportement émargeait à sa pathologie. c. Par réponse du 16 septembre 2022, l'intimé a conclu au rejet du recours. Reprenant l'argumentation déjà développée dans la décision querellé, il a relevé que ni la recourante, ni le SPAd ne s'étaient opposés au projet de décision du 13 avril 2022. d. Par réplique du 18 octobre 2022, la recourante a relevé que le certificat médical de la Dresse D______ du 28 juillet 2022 confirmait que ses absences répétées aux rendez-vous médicaux étaient à l'évidence la conséquence de ses troubles. Il était donc indéniable que ce n'était pas par manque de volonté qu'elle ne collaborait pas à l'instruction de son dossier, mais parce qu'elle était incapable de voir les conséquences de ses actes et d'agir dans son propre intérêt. e. Le 20 octobre 2022, la chambre de céans a transmis cette écriture à l'intimé.</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chambre de céans pour juger du cas d’espèce est ainsi établie. 1.2 Interjeté dans les formes prévues par la loi (art. 61 let. b LPGA et art. 89B de la loi sur la procédure administrative du 12 septembre 1985 [LPA-GE - E 5 10]) et dans le délai de recours de trente jours (art. 60 LPGA), le recours est recevable. 2. Le 1er janvier 2022, sont entrées en vigueur les modifications de la LAI du 19 juin 2020 (développement continu de l’AI ; RO 2021 705) ainsi que celles du 3 novembre 2021 du règlement sur l’assurance-invalidité du 17 janvier 1961 (règlement du 17 janvier 1961 sur l’assurance-invalidité du 17 janvier 1961 (RAI - RS 831.201 ; RO 2021 706). Dans le sillage de cette modification, la</w:t>
      </w:r>
    </w:p>
    <w:p>
      <w:r>
        <w:t>A/2303/2022 - 7/12 - LPGA a aussi connu plusieurs modifications qui sont entrées en vigueur le 1er janvier 2022. Sur le plan de la procédure, les nouvelles dispositions sont applicables, sauf dispositions transitoires contraires, à tous les cas en cours, dès l’entrée en vigueur du nouveau droit (ATF 129 V 113 consid. 2.2). Ceci concerne en particulier les dispositions du chapitre 4 de la LPGA (« Dispositions générales de procédure »), soit les art. 27-62 LPGA (cf. ATF 130 V 1 consid. 3.2). La décision litigieuse ayant été rendue le 8 juin 2022, les dispositions de procédure en vigueur depuis le 1er janvier 2022 sont applicables. 3. L'objet du litige porte sur le refus de prestations de l'intimé pour défaut de collaboration de la recourante dans le cadre d'une nouvelle demande faisant suite à une décision de refus du 6 décembre 2018, entrée en force. 3.1 Selon l'art. 28 al. 2 LPGA, applicable par le renvoi de l'art. 1 al. 1 LAI, quiconque fait valoir son droit à des prestations doit fournir gratuitement tous les renseignements nécessaires pour établir ce droit, fixer les prestations dues et faire valoir les prétentions récursoires. 3.2 À teneur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apparaît comme totalement incompréhensible (arrêt du Tribunal fédéral 9C_259/2022 du 20 septembre 2022 consid. 5.1.1; I 166/06 du 30 janvier 2007 consid. 5.1 et les références). Il en va différemment lorsque la personne assurée n'est pas en mesure, en raison d'une maladie ou d'autres motifs, de donner suite aux mesures ordonnées au refus de se soumettre à une nouvelle expertise, ou parce que le dossier contient déjà une expertise conforme aux exigences de la jurisprudence (Jacques Olivier PIGUET, in Commentaire romand de la loi sur la partie générale des assurances sociales, 2018, n. 51 ad art. 43 LPGA ; sur les</w:t>
      </w:r>
    </w:p>
    <w:p>
      <w:r>
        <w:t>A/2303/2022 - 8/12 - motifs rendant le défaut de collaboration excusable, cf. arrêt du Tribunal fédéral 8C_733/2010 du 10 décembre 2010 consid. 5.3 et les références).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(ATF 122 V 218). 3.3 Selon les circonstances, l'assureur social qui se heurte à un refus de collaborer d'une partie peut, après lui avoir imparti un délai pour respecter ses obligations et l'avoir avertie des conséquences de son attitude, se prononcer en l'état du dossier. Mais l'assureur ne peut se prononcer en l'état du dossier ou refuser d'entrer en matière que s'il ne lui est pas possible d'élucider les faits sans difficultés ni complications spéciales, malgré l'absence de collaboration de l'assuré (ATF 108 V 229 consid. 2 ; ATF 97 V 176 consid. 3 ; arrêt du Tribunal fédéral I_906/05 du 23 janvier 2007 consid. 5.4).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 4.</w:t>
      </w:r>
    </w:p>
    <w:p>
      <w:r>
        <w:t>4.1 En l'espèce, le SMR a constaté, à la lecture des rapports médicaux versés au dossier, que les médecins interrogés n'étaient pas en mesure d'apporter les éléments médicaux nécessaires pour évaluer la situation psychiatrique de la recourante car celle-ci n'était pas compliante. Il était donc nécessaire d'obtenir plus de renseignements, par la mise en œuvre d'une expertise, pour évaluer la gravité des atteintes de la recourante (cf. avis médical de la Dresse G______ du 30 septembre 2021). Par conséquent, s'agissant de l'obligation de collaborer, il convient de constater que la participation de la recourante à une expertise médicale était nécessaire et exigible conformément à l'art. 43 al. 2 LPGA, ce que la recourante ne conteste d'ailleurs pas.</w:t>
      </w:r>
    </w:p>
    <w:p>
      <w:r>
        <w:t>A/2303/2022 - 9/12 - 4.2 Est litigieux le point de savoir si la recourante a violé son devoir de collaboration en ne se présentant pas aux rendez-vous prévus par la Dresse H______ en date des 11 janvier, 15 février et 5 avril 2022, malgré les sommations du</w:t>
      </w:r>
    </w:p>
    <w:p>
      <w:r>
        <w:rPr>
          <w:b/>
        </w:rPr>
        <w:t>E. 18</w:t>
      </w:r>
    </w:p>
    <w:p>
      <w:r>
        <w:t>février 2022 l'avisant qu'à défaut, l'intimé statuerait en l'état du dossier et mettrait les frais d'expertise à sa charge. Il s'agit d'examiner si son comportement peut être qualifié d'inexcusable. À l'appui de son recours, la recourante a produit un certificat médical établi par la Dresse D______ le 28 juillet 2022 indiquant que le traitement de la recourante s'est déroulé « en dents-de-scie, celle-ci s'étant trouvée que très peu assidue à ses rendez-vous thérapeutiques » et qu'elle ne répondait pas aux messages ou n'était pas atteignable aux numéros qu'elle avait indiqués. Ainsi, durant près d'une année, la recourante avait « de sa propre initiative, interrompu abruptement son traitement en cessant tout simplement de se présenter ». La doctoresse précisait toutefois qu'« à sa décharge, ce comportement émarge[ait] […] à sa pathologie ». À l'instar de la Dresse D______, Madame C______, psychologue, avait déjà indiqué à l'intimé, dans le cadre de l'instruction de la précédente demande de prestations du 1er décembre 2015, que les difficultés rencontrées par la recourante pour se rendre à ses rendez-vous médicaux étaient dues à l'agoraphobie et aux attaques de panique dont celle-ci souffrait. Ces mêmes difficultés avaient en outre poussé le SPAd à solliciter l'intervention de l'équipe mobile de psychiatrie des HUG au mois de juin 2017 pour une intervention au domicile de la recourante et à demander au TPAE le placement de cette dernière à des fins d'expertise au mois d'avril 2018, toutefois sans succès. Plus récemment, dans son rapport du 2 juillet 2020, la Dresse E______ a également relevé les limitations fonctionnelles de la recourante qui « se manifestaient sous la forme d'une incapacité à respecter le cadre thérapeutique et d'importants troubles panique ». Les différents spécialistes ayant examiné la recourante ont ainsi attesté des difficultés rencontrées par cette dernière depuis plusieurs années pour mettre en place un suivi médical, indiquant que celles-ci sont dues à sa pathologie, étant relevé qu'une curatelle de représentation et de gestion du patrimoine a été instaurée en faveur de la recourante en 2016. Dans son ordonnance du 29 janvier 2016, le TPAE avait d'ailleurs indiqué qu'une mesure de protection semblait nécessaire « au vu de la collaboration difficile due notamment au fait que l'intéressée n'honor[ait] pas les rendez-vous mensuels ». Ainsi, il y a lieu de retenir que la recourante était dans l'impossibilité de se conformer à son obligation de collaborer à l'instruction en raison de ses troubles psychiques, de sorte qu'on ne saurait admettre, comme l'a fait l'intimé, qu'elle a refusé de manière inexcusable de se soumettre à l'expertise. Pour ce motif déjà, la décision querellée est infondée.</w:t>
      </w:r>
    </w:p>
    <w:p>
      <w:r>
        <w:t>A/2303/2022 - 10/12 - En outre, la chambre de céans relèvera qu'il ressortait expressément du mandat d'expertise adressé à la Dresse H______ le 11 novembre 2021 que la recourante faisait l'objet d'une curatelle depuis 2016 « car elle n'arriv[ait] pas à gérer les activités quotidiennes […] » et qu'une convocation à un rendez-vous devait également être adressée à un éventuel représentant. On peut ainsi s'étonner du fait que le SPAd n'ait pas reçu copie des convocations adressées à la recourante pour les entretiens des 11 janvier et 15 février 2022 et cela malgré le mandat de curatelle de gestion instauré en raison des difficultés rencontrées par cette dernière pour se rendre à ses rendez-vous médicaux. Il ne saurait donc lui être reproché de ne pas avoir donné suite à ces convocations, le SPAd n'ayant pas été en mesure de lui apporter le soutien nécessaire pour se conformer au suivi médical requis par l'intimé. À cela s'ajoute que la convocation pour le rendez-vous du 11 janvier 2022 a été transmise à l'ancienne adresse de la recourante et cela alors que le SPAd avait dûment informé l'intimé de la nouvelle adresse de cette dernière par courrier du 13 décembre 2021. Par ailleurs, il ne ressort pas du dossier qu'une convocation écrite pour le rendez-vous du 15 février 2022 ait été adressée à la recourante. Or, au vu de la curatelle de représentation et de gestion instaurée depuis 2016 en raison notamment des difficultés de la recourante à honorer les rendez-vous fixés, la fixation d'un rendez-vous par téléphone directement avec cette dernière semblait peu indiquée. Par conséquent, les manquements de la recourante ne peuvent sans autre lui être reprochés sans tenir compte, à la fois, de sa pathologie et de la manière dont les convocations ont été portées à sa connaissance. Au surplus, contrairement à ce que soutient l'intimé, le fait que la recourante n'ait pas contesté le projet de décision du 13 avril 2022 n'est pas pertinent dès lors que, selon la jurisprudence applicable, une absence de réaction de l'assuré ne saurait valoir acquiescement de sa part au mode de règlement proposé par l'administration (arrêt du Tribunal fédéral du 23 novembre 2016 9C_377/2016 consid. 4.1 et la référence). Cet argument tombe ainsi à faux. Enfin, et compte tenu de la pathologie de la recourante, on peut se demander s’il ne serait pas envisageable de prévoir un accompagnement personnel de l'intéressée aux rendez-vous médicaux, cas échéant par un curateur. Au vu de ce qui précède, la chambre de céans considère les manquements de la recourante comme excusables. Dès lors, la décision de rejeter sa demande de prestations, en raison d'une violation de l'obligation de collaborer, n'était pas justifiée. 5. Le recours doit en conséquence être admis, la décision querellée annulée et la cause renvoyée à l'intimé pour mise en œuvre d'une expertise médicale. La recourante étant représentée par ses co-curatrices, salariées d'une administration publique, il ne lui sera pas alloué de dépens.</w:t>
      </w:r>
    </w:p>
    <w:p>
      <w:r>
        <w:t>A/2303/2022 - 11/12 - Au vu du sort du recours, l'intimé sera condamné au paiement d'un émolument de CHF 200.- (art. 69 al. 1bis LAI).</w:t>
      </w:r>
    </w:p>
    <w:p>
      <w:r>
        <w:t>A/2303/2022 - 12/12 -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