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ATAS/283/2022 vom 14. März 2022</w:t>
      </w:r>
    </w:p>
    <w:p>
      <w:r>
        <w:t>GE Cour de justice, 2022-03-14, FR</w:t>
      </w:r>
    </w:p>
    <w:p>
      <w:r>
        <w:rPr>
          <w:b/>
        </w:rPr>
        <w:t xml:space="preserve">Quelle: </w:t>
      </w:r>
      <w:r>
        <w:t>https://mcp.opencaselaw.ch/entscheid/ge_gerichte_ATAS_283_2022</w:t>
      </w:r>
    </w:p>
    <w:p>
      <w:r>
        <w:t>FR: GE_GERICHTE ATAS/283/2022 du 14 mars 2022</w:t>
      </w:r>
    </w:p>
    <w:p>
      <w:r>
        <w:t>IT: GE_GERICHTE ATAS/283/2022 del 14 marzo 2022</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w:t>
      </w:r>
    </w:p>
    <w:p>
      <w:r>
        <w:rPr>
          <w:b/>
        </w:rPr>
        <w:t>E. 2</w:t>
      </w:r>
    </w:p>
    <w:p>
      <w:r>
        <w:t>Est litigieuse en l'espèce la question de savoir si la demanderesse est en droit de demander la restitution de CHF 1'952'132.- et, sur demande reconventionnelle, si la demanderesse doit rembourser à la défenderesse les factures bloquées depuis le 7 juin 2018 à titre de compensation avec sa prétention. La réponse à ces questions dépend de celle de savoir si le remboursement par la demanderesse des prestations facturées sous le n° RCC du médecin répondant de la défenderesse ou de l'institution, permettait à celle-ci de croire de bonne foi que ses médecins salariés n'avaient pas besoin d'une autorisation individuelle de pratiquer à la charge de l'AOS.</w:t>
      </w:r>
    </w:p>
    <w:p>
      <w:r>
        <w:rPr>
          <w:b/>
        </w:rPr>
        <w:t>E. 3</w:t>
      </w:r>
    </w:p>
    <w:p>
      <w:r>
        <w:t>Selon la jurisprudence, un renseignement ou une décision erronés de l'administration peuvent obliger celle-ci à consentir à un administré un avantage contraire à la réglementation en vigueur, à condition que : a) l'autorité ait donné un renseignement sans aucune réserve; b) le renseignement se réfère à une situation concrète touchant l'administré personnellement; c) l'autorité ait agi dans les limites de ses compétences ou l'administré eût des raisons suffisantes de la tenir pour compétente; d) l'administré n'ait pas pu se rendre compte immédiatement de l'inexactitude du renseignement obtenu; e) l'administré se soit fondé sur les assurances ou le comportement dont il se prévaut pour prendre des dispositions auxquelles il ne saurait renoncer sans subir de préjudice; f) la réglementation n'ait pas changé depuis le moment où l'assurance a été donnée;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w:t>
      </w:r>
    </w:p>
    <w:p>
      <w:r>
        <w:t>A/2847/2018 - 14/26 -</w:t>
      </w:r>
    </w:p>
    <w:p>
      <w:r>
        <w:rPr>
          <w:b/>
        </w:rPr>
        <w:t>E. 4</w:t>
      </w:r>
    </w:p>
    <w:p>
      <w:r>
        <w:t>En l'occurrence, il n'est pas contestable que la demanderesse a remboursé les factures de la défenderesse sans aucune réserve depuis la réintroduction de la clause du besoin en juillet 2013. Ces prestations ont également été remboursées dans une situation concrète, dès lors qu'il s'agissait à chaque fois d'un traitement médical d'un des assurés de la demanderesse, sur la base d'une note d'honoraires mentionnant le n° RCC de la défenderesse ou du médecin-répondant et le GLN/EAN du médecin salarié qui a concrètement fourni la prestation. Selon la demanderesse, le remboursement d'une facture par un service de paiement automatisé ne peut être considéré comme une assurance. Tel ne pourrait être admise que si un service spécialisé ou juridique, voire la direction ou B______ s'est prononcé. Cependant, à la réception d'un décompte de remboursement, l'assuré ou le fournisseur de prestations, dans le système du tiers payant, ne peut se rendre compte si un contrôle préalable a eu lieu. Ceux-ci ignorent aussi l'organisation de SANTESUISSE pour contrôler les factures, en l'occurrence pour contrôler le droit de facturer à la charge de l'AOS du médecin désigné par le EAN/GLN. Il aurait été tout à fait imaginable que les médecins disposant d'un tel numéro mais non du droit de facturer, soient répertoriés par SANTESUISSE, dès la réintroduction du moratoire, et que les logiciels du service de paiement automatique soient modifiés afin de pouvoir détecter les médecins sans droit de facturation. À vrai dire, il paraissait invraisemblable qu'aucun contrôle du respect de la clause du besoin n'était effectué par les caisses-maladie respectivement SANTESUISSE. Par conséquent, le remboursement d'une prestation par la demanderesse doit être interprété comme une assurance que les soins en cause donnent le droit à la prise en charge par la caisse-maladie.</w:t>
      </w:r>
    </w:p>
    <w:p>
      <w:r>
        <w:rPr>
          <w:b/>
        </w:rPr>
        <w:t>E. 5</w:t>
      </w:r>
    </w:p>
    <w:p>
      <w:r>
        <w:t>La demanderesse est en outre compétente pour rembourser les frais médicaux de ses assurés aux fournisseurs de prestations. Le fait qu'il ne lui appartient pas de décider qui a l'autorisation de facturer à la charge de l'AOS, n'y change rien. En fonction de l'autorisation délivrée par l'autorité cantonale compétente, il est assurément de sa compétence de contrôler les factures, afin de vérifier qu'elles émanent de médecins autorisés à facturer à la charge des caisses-maladie, d'une part, et qu'elles sont conformes au TARMED, d'autre part. Le n° RCC est certes suffisant pour contrôler le droit de facturer à la charge de l'AOS d'un médecin, mais non pour déterminer si le médecin qui a fourni la prestation et qui est mentionné par le EAN/GLN, a le droit de le faire pendant la durée du moratoire. Il est vrai qu'un tel contrôle implique l'interpellation de SANTESUISSE ou de B______ et donc l'intervention du service juridique. Il ne peut se faire dans un service de paiement automatisé. Il n'en demeure pas moins qu'en cas de doute sur le respect de la clause de besoin par une institution de soins ambulatoires, l'assureur est compétent pour effectuer cette vérification.</w:t>
      </w:r>
    </w:p>
    <w:p>
      <w:r>
        <w:t>A/2847/2018 - 15/26 -</w:t>
      </w:r>
    </w:p>
    <w:p>
      <w:r>
        <w:rPr>
          <w:b/>
        </w:rPr>
        <w:t>E. 6</w:t>
      </w:r>
    </w:p>
    <w:p>
      <w:r>
        <w:t>Toutefois, il convient d'examiner si la défenderesse aurait pu se rendre compte immédiatement que la demanderesse a remboursé à tort les prestations fournies par des médecins non autorisés à facturer à la charge de l'AOS. a. Comme cela résulte de l'arrêt ATAS/327/2007 du 26 mars 2007 du Tribunal de céans, lors du premier moratoire du 1er janvier 2001 au 31 décembre 2011, SANTESUISSE a adressé aux assureurs-maladie des circulaires, en date des 21 mars et 16 août 2004, attirant leur attention sur le cas de la défenderesse et les invitant notamment à vérifier si les conditions de la clause du besoin étaient respectées, dès lors que plusieurs de ses médecins n'étaient pas autorisés à pratiquer à la charge de l'AOS. En avril 2005, ASSURA ASSURANCE MALADIE ET ACCIDENT (aujourd'hui ASSURA-BASIS SA; ci-après: ASSURA) a refusé de rembourser les factures relatives à des prestations fournies par deux des médecins salariés de la défenderesse, factures qui avaient été établies sous le n° RCC de cette dernière avec la mention du EAN. En mai 2005, cette caisse a saisi le Tribunal de céans afin de faire constater que la défenderesse n'était pas en droit de facturer ces prestations, dès lors que les deux médecins n'étaient pas au bénéfice d'une autorisation individuelle de facturer à la charge de l'AOS. Encore dans le même mois, le Conseil d'État du canton de Genève a délivré à ces médecins, ainsi qu'à deux autres médecins salariés de la défenderesse, des autorisations de pratiquer à la charge de l'AOS, valables avec effet rétroactif, et a annulé les non autorisations précédentes. Par la suite, ASSURA a élargi la procédure à d'autres factures de prestations fournies par d'autres médecins salariés de la défenderesse. Par l'arrêt précité, le Tribunal de céans a rejeté la demande d'ASSURA au motif que l'ordonnance du 3 juillet 2002 relative à l'art. 55a al. 3 LAMal ne contenait aucune limitation concernant les institutions de soins ambulatoires et/ou des médecins qu'elles emploient. Cet arrêt a été confirmé par le Tribunal fédéral (ATF 133 V 613). Puis, l'art. 55a LAMal a été modifié à plusieurs reprises. Dès le 1er janvier 2010, il prévoyait que l'admission des médecins au sein des institutions ambulatoires des soins peut également être soumise à la preuve du besoin. Toutefois, lorsqu'en juillet 2013, l'admission des médecins a de nouveau été soumise à la preuve du besoin, SANTESUISSE n'a pas rendu les caisses-maladie attentives au fait que les médecins salariés de la défenderesse n'étaient pas tous au bénéfice d'une autorisation individuelle de pratiquer à la charge de l'AOS, comme lors du premier moratoire. Les caisses-maladie n'ont pas non plus contrôlé que ces médecins aient cette autorisation, alors même que l'une d'elles, ASSURA, avait introduit une procédure contre la défenderesse en 2005 et que l'arrêt du Tribunal fédéral rendu dans le cadre de cette procédure est à l'origine de la modification législative. À cela s'ajoute qu'aucun contrôle n'avait été exercé par les autorités cantonales avant 2017 concernant le respect de la clause du besoin.</w:t>
      </w:r>
    </w:p>
    <w:p>
      <w:r>
        <w:t>A/2847/2018 - 16/26 - La défenderesse ne pouvait savoir que le contrôle des autorisations de facturer à la charge de l'AOS par SANTESUISSE était rendu plus compliqué du fait que cette fédération a délégué en 2009 la délivrance des n° RCC à B______. Dans l'esprit de la défenderesse, SANTESUISSE était toujours informée de toutes ces autorisations et en mesure de constater quels médecins, disposant d'un EAN/GLN, n'avaient pas une autorisation individuelle de facturer leurs prestations aux caisses-maladie. En effet, il est indiqué sur les arrêtés litigieux qu'une copie de ceux-ci est envoyée à cet organisme. Il n'en demeure pas moins que SANTESUISSE aurait dû procéder à un contrôle du respect de la clause du besoin, en vérifiant, par sondage, que les médecins intervenant sans n° RCC sont au bénéfice d'une autorisation de pratiquer à la charge de l'AOS. En effet, le contrôle de la pratique médicale des fournisseurs de prestations, ainsi que du respect des dispositions légales et du TARMED n'a pas été délégué à B______ et appartient toujours à SANTESUISSE. La défenderesse ne pouvait savoir qu'il y avait en fait une faille dans le système de contrôle. Quant à la demanderesse, il est vrai qu'elle ne pouvait savoir lesquels des médecins salariés de la défenderesse n'avaient pas le droit de lui facturer leurs prestations, sans faire des investigations supplémentaires. Il n'est pas non plus attendu des caisses-maladie qu'elles contrôlent systématiquement le droit de facturer à la charge de l'AOS. Toutefois, compte tenu de la première procédure à l'encontre de la défenderesse qui a abouti à l'arrêt du Tribunal fédéral publié dans les ATF 133 V 613, elle aurait dû savoir qu'un problème pourrait se poser avec les médecins salariés de cette institution de santé, suite à la modification de l'art. 55a LAMal, et elle aurait alors pu interpeller SANTESUISSE afin qu'elle procède à une vérification, lorsque le moratoire a été réintroduit en juillet 2013. La demanderesse n'était pas en mesure d'expliquer pour quelle raison elle avait omis de le faire (procès-verbal du 12 mars 2021). L'absence de réaction est d'autant plus incompréhensible que la défenderesse est régulièrement dans le collimateur des assureurs-maladie et que la défenderesse a toujours été très contrôlée, comme son médecin-répondant l’a relevé lors de son audition en date du 10 décembre 2021. En 2015 la demanderesse a procédé en outre à un contrôle précis de la facturation de 39 médecins de la défenderesse, selon les allégués de celle-ci qui ne sont pas contredits par la demanderesse. La demanderesse estime que la transmission des décisions négatives à B______, sans mention de l'employeur, n'a pas d'incidence sur la connaissance ou la méconnaissance du droit ou de l'interdiction de facturer à la charge de l'AOS et que le Tribunal fédéral a précisé que les assureurs pouvaient le contrôler que par l'annonce préalable des médecins salariés à SANTESUISSE, prévue à l'art. 9 convention-cadre TARMED (ATF 135 V 237). Cela est cependant inexact, dès lors que tous les médecins intervenants, sans n° RCC, se voient attribuer un EAN/GLN, de sorte que, grâce à ce numéro, la caisse-maladie peut déterminer si le médecin a l'autorisation requise, indépendamment de son employeur, en exigeant la production de cette autorisation. Comme B______ l'a relevé dans son courriel du 5</w:t>
      </w:r>
    </w:p>
    <w:p>
      <w:r>
        <w:t>A/2847/2018 - 17/26 - décembre 2020, si le remboursement est demandé pour des prestations d'un médecin sans n° RCC et sans numéro C, l'assureur ne devrait pas prester. Certes, un contrôle systématique serait trop coûteux. Toutefois, il peut être attendu d'une caisse-maladie qu'elle fasse des vérifications par sondage, en particulier pour une institution de santé qui a déjà fait précédemment l'objet d'une procédure concernant le non-respect de la clause du besoin. Dans ces conditions, la défenderesse pouvait croire de bonne foi que SANTESUISSE et les assureurs-maladie n'auraient pas manqué de réagir, comme en 2005, s'ils estimaient que ses médecins salariés n'étaient pas en droit de facturer leurs prestations, dès lors qu'elle avait indiqué leur EAN/GLN permettant de les identifier. Comme relevé ci-dessus, elle ne pouvait pas non plus savoir que les caisses-maladie, représentées par SANTESUISSE, n'exerçaient aucun contrôle sur le respect de la clause du besoin. b. Par ailleurs, l'interprétation des arrêtés refusant aux médecins salariés de pratiquer à la charge de l'AOS, ne revêtait pas un caractère évident au vu des développements législatifs survenus, comme le Tribunal fédéral l'a constaté dans son arrêt du 23 juillet 2020 (consid. 5.5). La distinction entre activité indépendante et dépendante sous la propre responsabilité du médecin avait en effet varié au fil des années. Il y avait aussi une confusion entre les notions de dépendance économique du médecin salarié et sa responsabilité personnelle pour les actes médicaux, ainsi qu'entre la responsabilité du médecin répondant d'une institution de soins ambulatoires et la surveillance exercée sur les médecins salariés dans le cadre de leur formation. La preuve de ce que les arrêtés pouvaient donner lieu à des confusions constitue le fait que bon nombre d'autres institutions de santé avaient engagé des médecins sans autorisation de facturer à la charge de l'AOS, comme cela résulte des documents transmis par le médecin cantonal aux caisses-maladie en date du 1er février 2018. Rien que la demanderesse a engagé onze procédures à l'encontre des institutions ayant facturé les prestations de ces médecins. Une violation de la clause du besoin d'une telle ampleur trouve selon toute vraisemblance son explication dans le manque de clarté des arrêtés, suite aux modifications légales fréquentes intervenues en dix-sept ans, comme le Dr D______ l'a relevé lors de son audition. Quant à la précision qu'a donné le Dr D______ aux médecins, selon sa déclaration lors de son audition, à savoir qu'un médecin dépendant est un médecin sans formation post graduée acquise, elle n'est pas tout à fait exacte. En effet, ce qui est déterminant pour l'obligation d'une autorisation individuelle de facturer à la charge de l'AOS n'est précisément pas le fait de pratiquer à titre dépendant ou indépendant, d'un point de vue économique, mais de le faire sous sa propre responsabilité. Un médecin qui a terminé sa formation et qui est salarié doit disposer d'une telle autorisation tout comme le médecin indépendant. Ce n'est que s'il est en formation et qu'il travaille alors sous la responsabilité d'un autre médecin, qu'il n'est pas soumis à cette obligation. L'explication du Dr D______ illustre plutôt la confusion</w:t>
      </w:r>
    </w:p>
    <w:p>
      <w:r>
        <w:t>A/2847/2018 - 18/26 - entre les notions d'indépendant et de dépendant, à titre économique, et la responsabilité personnelle du médecin intervenant. c. Il est vrai que, comme le relève la demanderesse, l'art. 3 du règlement d'application de l'ordonnance fédérale sur la limitation de l'admission des fournisseurs de prestations à pratiquer à la charge de l'assurance-maladie obligatoire du 16 avril 2014 (RaOLAF – J 3 05.50) va plus loin que l'OLAF, dans la mesure où elle soumet également à la clause du besoin les médecins qui exercent dans le domaine ambulatoire d'un hôpital (art. 3 RaOLAF). Le Tribunal fédéral a jugé, dans un arrêt daté du 23 décembre 2014, que ce règlement est conforme au droit supérieur, dans le cadre d'un contrôle abstrait des normes, dès lors que les cantons peuvent s'écarter des limites fixées dans l'annexe 1 OLAF (ATF 140 V 574). Dans la mesure où le législateur genevois est encore plus strict que l'OLAF pour l'application de la clause du besoin, la demanderesse estime que le raisonnement de la défenderesse, selon lequel le canton lui aurait donné une autorisation par omission, est insoutenable. Cependant, le Tribunal fédéral ne s'est pas prononcé sur une autorisation de facturer à la charge de l'AOS dans le cadre d'une institution de santé ni n'a interprété le libellé des autorisations délivrées par la DGS, de sorte que la défenderesse ne pouvait tirer aucune conclusion concrète sur le droit de facturer les prestations fournies par ses médecins salariés sans l'autorisation en cause. d. Certes, l'AMGe, la FMH, SANTESUISSE et la presse ont communiqué sur l'obligation des médecins salariés des institutions de soins ambulatoires de détenir une autorisation individuelle de pratiquer à la charge de l'AOS. Il doit par ailleurs être supposé que la défenderesse, dont un membre du conseil d'administration exerce la profession d'avocat, a suivi de près les modifications de l'art. 55a LAMal dès 2010. Néanmoins, comme le Tribunal fédéral le constate dans la présente cause, le libellé des arrêtés de non autorisation pouvait induire en erreur, en raison des modifications législatives intervenues, nonobstant le fait que la LAMal et son ordonnance permettent depuis 2010 de soumettre également les médecins salariés des institutions de soins ambulatoires à la clause du besoin. Par ailleurs, si la DGS affirme, dans son courrier du 20 avril 2021, au Tribunal de céans, que les médecins soumis à la clause de limitation sont avertis systématiquement de l'absence du droit de facturer à la charge de l'AOS, elle fait uniquement référence aux arrêtés relatifs aux autorisations respectivement non autorisations, délivrées dont le libellé a été jugé précisément peu clair par le Tribunal fédéral. La DGS n'a pas transmis d'autres informations à ce sujet. e. S'agissant des pratiques des autres cantons en la matière, elles ne semblent cependant pas vraiment différentes de celles du canton de Genève. Certes, par décision du 15 décembre 2017 de la Conseillère d'État en charge du département de la santé, des affaires sociales et de la culture du canton du Valais, la défenderesse a</w:t>
      </w:r>
    </w:p>
    <w:p>
      <w:r>
        <w:t>A/2847/2018 - 19/26 - obtenu l'autorisation de pratiquer à la charge de l'AOS pour cinq médecins, limitée à la saison d'hiver pour la Commune de Bagnes/Verbier durant trois ans. Selon cette décision, la facturation devait se faire exclusivement par le biais du n° RCC attribué à la défenderesse et seule l'autorisation de pratiquer en Valais était exigée pour les médecins concernés. Toutefois, il ressort de cette décision que la défenderesse avait saisi cette autorité d'une demande tendant à l'obtention d'une admission à pratiquer à la charge de l'AOS pour cinq médecins, ce qui montre qu'elle savait, du moins pour le canton du Valais, qu'elle devait en principe obtenir pour chaque médecin salarié une autorisation individuelle. Cette autorisation de facturer sous le n° RCC de la défenderesse était en outre limitée à cinq médecins et ne s'appliquait pas à tous les médecins salariés de la défenderesse dans le canton du Valais. Du courriel du 23 novembre 2018 de l'institution Médecins du Léman, il ne résulte pas non plus que le canton de Vaud accepte que les médecins salariés de celle-ci facturent sous le n° RCC du médecin répondant ou de l'institution. Ce n'est pas parce que cette institution procède de cette façon que le canton a avalisé cette pratique. Quant à l'attestation du 17 novembre 2014 du service de la santé publique du canton de Vaud, certifiant "que Monsieur E______ […] en sa qualité de chef de clinique n'est pas soumis à autorisation de pratique pour pouvoir exercer sa profession dans [le] canton", rien ne peut en être tiré concernant une pratique divergente du canton du Vaud. Cette attestation est en effet incompréhensible et ne dit en particulier rien sur le droit de facturer à la charge de l'AOS. Cependant, le fait que la défenderesse était au courant qu'il fallait obtenir pour chacun de ses médecins une autorisation de pratiquer à la charge de l'AOS en Valais, ne permet pas de conclure qu'elle devait le savoir également pour le canton de Genève. En effet, comme relevé ci-dessus, la législation genevoise a fait l'objet de beaucoup de modifications et le libellé des arrêtés pouvait de ce fait prêter à confusion, ce qui semble avoir induit en erreur également d'autres institutions de santé. f. La demanderesse fait valoir que la bonne foi de la défenderesse doit être niée du fait qu'elle n'a pas annoncé au médecin cantonal les noms de ses médecins salariés comme l'art. 9 al. 1 RaOLAF, entré en vigueur le 23 avril 2014, le prescrit. Selon cette disposition, les institutions de soins ambulatoires communiquent tous les six mois à la DGS la liste nominative des médecins salariés exerçant en leur sein, ainsi que leurs domaines de spécialité. Comme relevé par la DGS dans son courrier du 20 avril 2021, ainsi que par l'ancien médecin cantonal entendu en tant que témoin le 10 décembre 2021, cette obligation n'était pas suivie par les institutions de santé. Même si elle a été rappelée régulièrement lors des séances de la commission quadripartite consultative en matière de limitation de l'admission des fournisseurs de prestations à pratiquer à la</w:t>
      </w:r>
    </w:p>
    <w:p>
      <w:r>
        <w:t>A/2847/2018 - 20/26 - charge de l'AOS, laquelle réunit notamment les représentants de AMGe et de AMIG, cette information ne semble pas avoir été relayée par ces organismes. Par ailleurs, l'État n'est pas intervenu pour la faire respecter, comme l'admet la DGS. Il ne saurait dès lors être conclu de la violation de cette obligation par la défenderesse que cela dénote d'une volonté de cacher les identités de ses médecins salariés, excluant la bonne foi. Le témoin a en outre confirmé que lorsque les médecins de l'Union Européenne (ci- après: UE) requièrent l'autorisation de pratique et de facturer à la charge de l'AOS, ils sont invités à indiquer le nom de leur employeur. Ainsi, la défenderesse pouvait croire de bonne foi que la DGS était informée de leurs médecins salariés. Cela ne remplace certes pas l'annonce des médecins salariés par l'institution de santé, dès lors que l'employeur change fréquemment, de sorte que ces indications données lors de la requête d'autorisation de ces médecins ne sont rapidement plus à jour, comme l'a déclaré le Dr D______. Il n'en demeure pas moins que, dans l'esprit de la défenderesse, la DGS était informée. g. Selon la demanderesse, la mauvaise foi de la défenderesse est démontrée par le fait qu'elle a cessé, dès le 25 mai 2010, de requérir l'attribution d'un numéro C pour ses médecins salariés autorisés à facturer à la charge de l'AOS. Ce numéro C est octroyé par B______ aux fournisseurs de prestations employés qui exercent à la charge de l'AOS et qui en font la demande. Toutefois, il n'y pas d'obligation de demander un tel numéro. Il aurait été certes préférable, pour une plus grande transparence, qu'un numéro C soit attribué aux médecins salariés de la défenderesse. Cependant, celle-ci avait déjà en 2010 arrêté de le requérir, soit encore durant le premier moratoire. Il ne saurait par conséquent en être conclu que cela procédait d'une volonté délibérée de limiter le contrôle des autorisations de facturer à la charge de la l'AOS. h. En ce qui concerne l'ATF 133 V 579 cité par la demanderesse pour soutenir que la protection de la bonne foi de l'établissement en cause n'a pas été admise dans un cas similaire, il sied de relever que celui-ci ne s'en était prévalu, de sorte que cette question n'avait pas à être examinée. Dans l'arrêt 1C_333/2010 du 16 février 2011, le Tribunal fédéral a effectivement refusé la protection de la bonne foi, dans le cadre d'une construction non conforme à l'autorisation de construire. Cependant, les circonstances du cas jugé ne sont pas transposables à celles de la présente cause.</w:t>
      </w:r>
    </w:p>
    <w:p>
      <w:r>
        <w:rPr>
          <w:b/>
        </w:rPr>
        <w:t>E. 7</w:t>
      </w:r>
    </w:p>
    <w:p>
      <w:r>
        <w:t>La défenderesse doit en outre avoir pris des dispositions auxquelles elle ne peut plus renoncer sans subir de préjudice, en se fondant sur les assurances de la demanderesse. Cette hypothèse est réalisée en l'espèce. En effet, du fait que la demanderesse a pris en charge les factures de la défenderesse sans réserves, celle-ci a engagé et fait travailler des médecins sans autorisation de pratiquer à la charge de l'AOS pendant des années. Elle a donc rémunéré ces médecins et subit un préjudice si elle doit rembourser les honoraires relatifs à leurs prestations.</w:t>
      </w:r>
    </w:p>
    <w:p>
      <w:r>
        <w:t>A/2847/2018 - 21/26 -</w:t>
      </w:r>
    </w:p>
    <w:p>
      <w:r>
        <w:rPr>
          <w:b/>
        </w:rPr>
        <w:t>E. 8</w:t>
      </w:r>
    </w:p>
    <w:p>
      <w:r>
        <w:t>Depuis l'introduction du moratoire et le remboursement des factures, la réglementation relative au droit de facturer à la charge de l'AOS n'a au demeurant pas changée.</w:t>
      </w:r>
    </w:p>
    <w:p>
      <w:r>
        <w:rPr>
          <w:b/>
        </w:rPr>
        <w:t>E. 9</w:t>
      </w:r>
    </w:p>
    <w:p>
      <w:r>
        <w:t>Quant à la question de savoir si l'intérêt au respect du droit objectif est in casu prépondérant par rapport à la protection de la bonne foi, il sied de relever que les prestations dont le remboursement est demandé, ont été fournies et que leur qualité n'a pas été mise en cause. Il peut aussi être présumé que, s'agissant de la médecine d'urgence, la plupart des prestations aurait été effectuée par d'autres médecins respectivement établissements si la défenderesse n'avait pas été en mesure de le faire. Par conséquent, le préjudice de la demanderesse ne correspond en réalité pas au montant de la totalité des factures émises sans droit. Dans ces conditions, il ne peut être considéré que le respect du moratoire est prépondérant par rapport à la protection de la bonne foi.</w:t>
      </w:r>
    </w:p>
    <w:p>
      <w:r>
        <w:rPr>
          <w:b/>
        </w:rPr>
        <w:t>E. 10</w:t>
      </w:r>
    </w:p>
    <w:p>
      <w:r>
        <w:t>Les conditions pour admettre la bonne foi de la défenderesse étant remplies, il convient d'examiner à partir de quand cette bonne foi ne peut plus être admise. Par courriel du 21 décembre 2016, le médecin cantonal délégué de Genève a demandé au F______, dont Dr G______ est également le médecin répondant, si le docteur C______ fournissait des prestations à la charge la loi sur l’assurance- maladie en tant que salarié de ce centre médical. Le médecin répondant a répondu à ce courriel que celui-ci exerçait son activité de médecin dans son centre, mais sans prodiguer des soins à la charge de l’assurance-maladie obligatoire à titre indépendant ou dépendant sous sa propre responsabilité. Par courriel du 3 janvier 2017, le médecin cantonal délégué a demandé au médecin répondant quelles activités déployait le Dr C______ audit centre et l'a informé que la clause du besoin s'appliquait à tout le secteur ambulatoire, de sorte que ce médecin n'était pas autorisé à facturer ses prestations ni par lui-même ni par l'intermédiaire de l'établissement médical. La défenderesse conteste avoir eu un doute sur le droit des médecins en cause de facturer leurs prestations à la charge de l'AOS, à la réception de ces courriels, du fait qu'ils travaillaient sous la responsabilité du médecin répondant. Toutefois, le médecin cantonal délégué ne demande pas si le Dr C______ fournit des prestations à la charge de l’AOS à titre indépendant ou dépendant sous sa propre responsabilité, en utilisant les termes ambigus des arrêtés, mais s'il le faisait en tant que salarié dudit centre. Quoi qu'il en soit, la réponse du médecin cantonal délégué du 3 janvier 2017 ne pouvait être plus claire, dans la mesure où elle excluait que le Dr C______ ait le droit de facturer à la charge de l'AOS d'une quelque façon que ce soit. La défenderesse fait à cet égard valoir que le médecin cantonal n'est pas l'autorité compétente en la matière, dès lors que l'art. 2 LaLAMal confie l'application de la LAMal au Conseil d’Etat, qui peut déléguer ses compétences au département responsable, et que l'art. 2 RaOLAF donne la compétence d'exécuter l'OLAF à la</w:t>
      </w:r>
    </w:p>
    <w:p>
      <w:r>
        <w:t>A/2847/2018 - 22/26 - DGS (al. 1) et à une commission quadripartite chargée d'émettre des préavis non contraignants à ladite direction dans le cadre de la limitation de l'admission à pratiquer à la charge de l'assurance obligatoire des soins (al. 2). Cependant, comme le relève à juste titre la demanderesse, la DGS comprend le service du médecin cantonal, aux termes de l'art. 5 al. 1 let. f du règlement sur l'organisation de l'administration cantonale du 1er juin 2018 (ROAC - B 4 05.10). Ainsi, le médecin cantonal est tout à fait compétent en la matière. Cela étant, il sera admis que la défenderesse n'était plus de bonne foi dès le 3 janvier 2017 au plus tard.</w:t>
      </w:r>
    </w:p>
    <w:p>
      <w:r>
        <w:rPr>
          <w:b/>
        </w:rPr>
        <w:t>E. 11</w:t>
      </w:r>
    </w:p>
    <w:p>
      <w:r>
        <w:t>Quant aux mesures d'instruction requises par la demanderesse dans ses écritures du 27 janvier 2021, le Tribunal de céans a donné suite à certaines de celles-ci. Compte tenu de ce qui précède, il n'estime cependant pas nécessaire d'entendre l'AMGe, le Groupe des Droits de Pratique du service du médecin cantonal, B______ et l'OFSP. Partant, ces requêtes seront rejetées.</w:t>
      </w:r>
    </w:p>
    <w:p>
      <w:r>
        <w:rPr>
          <w:b/>
        </w:rPr>
        <w:t>E. 12</w:t>
      </w:r>
    </w:p>
    <w:p>
      <w:r>
        <w:t>a. Dans ses écritures du 2 juillet 2021, la demanderesse indique avoir remboursé entre le 3 janvier 2017 et le 7 juin 2018, date à partir de laquelle le remboursement a été bloqué, la somme de CHF 903'475 aux médecins sans autorisation de facturer à la charge de l'AOS. Ce montant n'est pas contesté. Elle a en outre bloqué depuis le 7 juin 2018 le remboursement des factures de la défenderesse d'un montant de CHF 840'615.-, factures qui émanent de médecins au bénéfice d'une autorisation de facturer à la charge de l'AOS, et compense ces factures avec sa créance en restitution. Ce montant n'a pas été contesté. Parallèlement, elle a également bloqué les factures pour des prestations fournies par des médecins sans droit de facturation aux caisses-maladie. Le montant de ces factures est de CHF 450'406.-. La demanderesse s'oppose au paiement de ces factures et également à leur compensation avec sa créance en restitution, dès lors que les conditions de remboursement ne sont pas remplies. b. En l'absence d'une réglementation particulière, le principe de la compensation des créances de droit public est admis comme règle générale. Dans ce cas, les dispositions du code des obligations qui en fixent les conditions (art. 120 ss CO) sont applicables par analogie (ATF 130 V 505 consid. 2.1 p. 508; 128 V 228 consid. 3b). Ainsi, la compensation n'est-elle possible que lorsque deux obligations de la même espèce existent réciproquement entre deux personnes et que la dette, avec laquelle le créancier entend exercer la compensation, soit exigible et fondée en droit (ATF 128 V 228 ibidem). c. En l'occurrence, il appert que la demanderesse a compensé une partie de sa créance en restitution avec la créance en remboursement de la défenderesse de CHF 840'615.-. Les conditions de la compensation sont remplies, s'agissant de créances réciproques, exigibles, juridiquement fondées et de la même espèce, de sorte que la compensation doit être admise.</w:t>
      </w:r>
    </w:p>
    <w:p>
      <w:r>
        <w:t>A/2847/2018 - 23/26 - Par conséquence, la défenderesse ne doit à la demanderesse plus que CHF 62'860.- (CHF 903'475 - CHF 840'615.-).</w:t>
      </w:r>
    </w:p>
    <w:p>
      <w:r>
        <w:rPr>
          <w:b/>
        </w:rPr>
        <w:t>E. 13</w:t>
      </w:r>
    </w:p>
    <w:p>
      <w:r>
        <w:t>La défenderesse invoque la péremption de la créance de la demanderesse. a.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 prétentions en restitution fondées sur l'art. 56 al. 2 LAMal (ATF 133 V 579 p. 582 consid. 4.1). Selon la jurisprudence du Tribunal fédéral, les délais de la disposition précitée constituent des délais de péremption (ATF 142 V 20, consid. 3.2.2 p. 24). Ils ne peuvent dès lors être interrompus (ATF 136 II 187 consid. 6 p. 192).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Pour l'appréciation du droit à la restitution, il ne suffit pas que la caisse ait simplement connaissance de circonstances pouvant éventuellement donner lieu à un tel droit, ou que ce droit soit établi dans son principe, mais pas dans son étendue ; il en va de même lorsque l'on ne sait pas contre quelle personne la restitution doit être dirigée (ATF 111 V 14). b. En l'espèce, la défenderesse s'est prévalue devant le Tribunal fédéral de ce que la demanderesse aurait eu connaissance de l'identité des médecins et des arrêtés prononcés à leur encontre au plus tard un mois après la délivrance des non- autorisations de pratiquer à la charge de l'AOS, dès lors que les autorisations et non autorisations doivent être communiquées dans le mois suivant leur prononcé à SANTESUISSE (art. 7 al. 1 OLAF, en vigueur jusqu'au 30 juin 2021), accompagnées de l'identité de tous les médecins travaillant au sein d'une institution de soins ambulatoires (art. 7 al. 1 OLAF et 9 al. 1 RaOLAF). Copies des arrêtés d'autorisation ou non de pratiquer à la charge de l'AOS sont certes communiquées à SANTESUISSE, comme cela y est mentionné. Toutefois, SANTESUISSE les transmet par la suite à B______, comme relevé ci-dessus, dès lors que cette société est chargée depuis 2009 d'attribuer les n° RCC. SANTESUISSE n'établit pas auparavant un registre des médecins sans autorisation de facturer aux caisses-maladie, à l'attention de celles-ci. Les non autorisations ne</w:t>
      </w:r>
    </w:p>
    <w:p>
      <w:r>
        <w:t>A/2847/2018 - 24/26 - sont donc pas portées à la connaissance des assureurs-maladie d'une façon ou d'une autre. Par ailleurs, l'instruction de la présente cause a permis de constater que l'art. 9 al. 1 RaOLAF est resté lettre morte, dès lors que la majorité des institutions de santé ne s'est pas conformée à l'obligation de communiquer la liste de leurs médecins salariés. La défenderesse est à cet égard de mauvaise foi, en invoquant ces dispositions légales, alors même qu'elle n'a jamais respecté cette obligation. Comme déjà exposé ci-dessus, les caisses-maladie n'étaient ainsi pas informées de l'identité des médecins disposant d'un EAN/GLN sans autorisation de facturer leurs prestations à l'AOS. Pour avoir ces informations, elles auraient dû interpeller SANTESUISSE et celle-ci aurait dû demander les informations nécessaires à B______. Ainsi, la demanderesse n'avait pas connaissance de ce que des médecins sans l'autorisation requise lui facturaient des prestations avant le 9 mai 2018, date à laquelle le médecin cantonal lui a transmis la liste des médecins non autorisés à facturer à la charge de l'AOS. Il ne peut pas non plus être considéré que la demanderesse disposait d'indices concrets laissant supposer l'existence d'une créance en restitution, de sorte qu'elle aurait dû procéder à des investigations. Certes, pendant le premier moratoire, la défenderesse a facturé des prestations sous le RCC de son institution, alors même que les médecins qui avaient prodigué les soins n'étaient pas au bénéficie d'une autorisation de facturer à la charge de l'AOS, ce qui était cependant légal à l'époque. Compte tenu d'une première procédure à ce sujet dont la défenderesse a fait l'objet, il pouvait être attendu que les assureurs-maladie, respectivement SANTESUISSE, procèdent à des investigations et contrôles du respect du moratoire par la défenderesse. Il n'en demeure pas moins que, durant le deuxième moratoire, la demanderesse ne disposait d'aucun indice concret pour une violation de la clause du besoin. Il n'est notamment pas établi que la demanderesse aurait appris par des tiers avant le 9 mai 2018 que des médecins sans autorisation de pratiquer à la charge de l'AOS facturaient leurs prestations, à l'instar du service du médecin cantonal, selon les déclarations de Dr D______ lors de son audition. Partant, il doit être confirmé que le délai de péremption a commencé à courir le 9 mai 2018, de sorte que les prétentions de la demanderesse ne sont pas prescrites.</w:t>
      </w:r>
    </w:p>
    <w:p>
      <w:r>
        <w:rPr>
          <w:b/>
        </w:rPr>
        <w:t>E. 14</w:t>
      </w:r>
    </w:p>
    <w:p>
      <w:r>
        <w:t>La demanderesse conclut au paiement d'intérêts moratoires de 5% l’an dès le 26 novembre 2020. Comme déjà mentionné dans l'arrêt du 3 juillet 2019 dans la présente cause, la LAMal ne prévoit pas le paiement d'intérêts moratoires dans les contestations portées devant le Tribunal arbitral et opposant un fournisseur de prestations à un assureur. Un droit aux intérêts moratoires sur des prestations de restitution ne peut pas non plus être déduit de l'art. 26 LPGA. Il n’existe ainsi aucune obligation de payer des intérêts moratoires pour le fournisseur de prestations tenu à restitution, à moins que cela soit prévu dans une convention tarifaire (ATF 139 V 82 consid. 3.3.1 p. 83 s.), ce qui n'est pas le cas.</w:t>
      </w:r>
    </w:p>
    <w:p>
      <w:r>
        <w:t>A/2847/2018 - 25/26 -</w:t>
      </w:r>
    </w:p>
    <w:p>
      <w:r>
        <w:rPr>
          <w:b/>
        </w:rPr>
        <w:t>E. 15</w:t>
      </w:r>
    </w:p>
    <w:p>
      <w:r>
        <w:t>Quant à la demande reconventionnelle de la défenderesse tendant à la condamnation de la demanderesse à libérer l'entier des sommes afférentes aux prestations facturées par la défenderesse depuis le 1er juin 2018, sa recevabilité peut rester ouverte. Il appert en effet qu'elle doit être rejetée sur le fond. S'agissant de la somme de CHF 840'615.- retenue par la demanderesse, celle-ci l'a valablement compensée avec sa créance en restitution de CHF 903'475.-, comme constaté ci-dessus. Elle était ainsi en droit de retenir cette somme. En ce qui concerne le montant de CHF 450'406.-, il concerne des factures de la défenderesse pour des prestations fournies par des médecins sans autorisation de pratiquer à la charge de l'AOS dès le 7 juin 2018, selon les allégations non contestées de la demanderesse. Dès lors que la bonne foi de la défenderesse est niée dès le 3 janvier 2017 et qu'il est établi que, dès le début du deuxième moratoire, tous les médecins salariés devaient être au bénéfice d'une telle autorisation pour pouvoir demander le remboursement aux caisses-maladie, la demande en paiement de cette somme est infondée.</w:t>
      </w:r>
    </w:p>
    <w:p>
      <w:r>
        <w:rPr>
          <w:b/>
        </w:rPr>
        <w:t>E. 16</w:t>
      </w:r>
    </w:p>
    <w:p>
      <w:r>
        <w:t>La demande sera par conséquent partiellement admise et la défenderesse condamnée à rembourser la somme de CHF 62'860.- à la demanderesse. Quant à la demande reconventionnelle, elle est rejetée, dans la mesure où elle est recevable.</w:t>
      </w:r>
    </w:p>
    <w:p>
      <w:r>
        <w:rPr>
          <w:b/>
        </w:rPr>
        <w:t>E. 17</w:t>
      </w:r>
    </w:p>
    <w:p>
      <w:r>
        <w:t>La procédure devant le Tribunal arbitral n’est pas gratuite (cf. art. 46 LaLAMal). Au vu de l'issue de la procédure, les frais de celle-ci, de CHF 14'700.-, et l'émolument de justice, fixé à CHF 3'000.-, seront mis à la charge des parties à parts égales.</w:t>
      </w:r>
    </w:p>
    <w:p>
      <w:r>
        <w:rPr>
          <w:b/>
        </w:rPr>
        <w:t>E. 18</w:t>
      </w:r>
    </w:p>
    <w:p>
      <w:r>
        <w:t>La défenderesse obtenant partiellement gain de cause, une indemnité de CHF 2'000.- lui est octroyée à titre de dépens.</w:t>
      </w:r>
    </w:p>
    <w:p>
      <w:r>
        <w:t>A/2847/2018 - 26/26 -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