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ATAS/283/2016 vom 12. April 2016</w:t>
      </w:r>
    </w:p>
    <w:p>
      <w:r>
        <w:t>GE Cour de justice, 2016-04-12, FR</w:t>
      </w:r>
    </w:p>
    <w:p>
      <w:r>
        <w:rPr>
          <w:b/>
        </w:rPr>
        <w:t xml:space="preserve">Quelle: </w:t>
      </w:r>
      <w:r>
        <w:t>https://mcp.opencaselaw.ch/entscheid/ge_gerichte_ATAS_283_2016</w:t>
      </w:r>
    </w:p>
    <w:p>
      <w:r>
        <w:t>FR: GE_GERICHTE ATAS/283/2016 du 12 avril 2016</w:t>
      </w:r>
    </w:p>
    <w:p>
      <w:r>
        <w:t>IT: GE_GERICHTE ATAS/283/2016 del 12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130 V 229, consid. 1.1 ;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t>A/250/2016 - 4/9 - En l'espèce, au vu des faits pertinents, du point de vue matériel, le droit éventuel aux prestations doit être examiné au regard des dispositions de la LAI en vigueur du 1er janvier 1992 (3ème révision) au 31 décembre 2003, du 1er janvier 2004 (4ème révision) au 31 décembre 2007, du 1er janvier 2008 (5ème révision) jusqu'au 31 décembre 2011 et après le 1er janvier 2012 (révision 6a), en fonction des modifications de la LAI, dans la mesure de leur pertinence (ATF 130 V 445 et les références ; voir également ATF 130 V 329 et ATF 130 V 332, consid. 2.2 et 2.3).</w:t>
      </w:r>
    </w:p>
    <w:p>
      <w:r>
        <w:rPr>
          <w:b/>
        </w:rPr>
        <w:t>E. 4</w:t>
      </w:r>
    </w:p>
    <w:p>
      <w:r>
        <w:t>Le recours, interjeté dans les délai et forme légaux, est recevable (art. 56ss LPGA).</w:t>
      </w:r>
    </w:p>
    <w:p>
      <w:r>
        <w:rPr>
          <w:b/>
        </w:rPr>
        <w:t>E. 5</w:t>
      </w:r>
    </w:p>
    <w:p>
      <w:r>
        <w:t>Le litige porte sur le droit du recourant à la prise en charge par l’OAI des frais d’adaptation d’un véhicule automobile.</w:t>
      </w:r>
    </w:p>
    <w:p>
      <w:r>
        <w:rPr>
          <w:b/>
        </w:rPr>
        <w:t>E. 6</w:t>
      </w:r>
    </w:p>
    <w:p>
      <w:r>
        <w:t>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(al. 3).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1ère phrase).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 l’assuré n’a droit aux moyens auxiliaires désignés dans cette liste par un astérisque (*) que s’il en a besoin pour exercer une activité lucrative ou accomplir ses travaux habituels, pour étudier ou apprendre un métier ou à des fins d’accoutumance</w:t>
      </w:r>
    </w:p>
    <w:p>
      <w:r>
        <w:t>A/250/2016 - 5/9 -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Le chiffre 10 de l’annexe à l’OMAI relatif aux véhicules à moteur et véhicules d'invalides destinés aux assurés qui, exerçant d'une manière probablement durable une activité leur permettant de couvrir leurs besoins, ne peuvent se passer d'un véhicule à moteur personnel pour se rendre à leur travail, prévoit au ch. 10.05 les transformations de véhicules à moteur nécessitées par l'invalidité. Le chiffre 10 de l'annexe à l'OMAI règle la remise de véhicules à moteur et véhicules d'invalides destinés aux assurés qui, exerçant d'une manière probablement durable une activité leur permettant de couvrir leurs besoins, ne peuvent se passer d'un véhicule à moteur personnel pour se rendre à leur travail. Le chiffre 10.05 de l'annexe OMAI ne comporte pas d'astérisque (*) si bien que cette catégorie de moyens auxiliaires peut satisfaire aux besoins mentionnés aux art. 21 al. 2 LAI et 2 al. 1 OMAI à savoir se déplacer, établir des contacts avec l'entourage et développer l'autonomie personnelle. La jurisprudence a précisé que la demande visant à obtenir la prise en charge de transformations de véhicules à moteur nécessitées par l'invalidité ne peut être refusée, ni pour le motif que l'assuré n'est pas à même de conduire le véhicule lui- même, ni parce qu'il n'utilise pas le véhicule pour l'exercice d'une activité professionnelle lui permettant de couvrir ses besoins ou pour poursuivre un autre but précisé par l'art. 21 al. 1 LAI (ATF 121 V 261 ss consid 3b/bb). Le fait que l'assuré ne soit pas le détenteur du véhicule ne permet pas non plus à lui seul de refuser la prise en charge des transformations au véhicule (ATF 121 V 263 consid. 3c). La prise en charge de transformations au véhicule n'est pas liée à l'exercice d'une activité professionnelle ou à la poursuite d'un autre but précisé à l'art. 2 al. 2 OMAI (arrêt du Tribunal fédéral des assurances I 333/03 du 9 septembre 2003). Rien ne s'oppose donc à ce que l’intéressé puisse bénéficier d'un moyen auxiliaire au sens du chiffre 10.05 de l'annexe à l'OMAI si les autres conditions sont données.</w:t>
      </w:r>
    </w:p>
    <w:p>
      <w:r>
        <w:rPr>
          <w:b/>
        </w:rPr>
        <w:t>E. 7</w:t>
      </w:r>
    </w:p>
    <w:p>
      <w:r>
        <w:t>Selon l'art. 6 al. 2 LAI dans sa teneur du 1er janvier 1997, les étrangers ont droit aux prestations, sous réserve de l'art. 9, 3e alinéa,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w:t>
      </w:r>
    </w:p>
    <w:p>
      <w:r>
        <w:t>A/250/2016 - 6/9 - Demeurent réservées les dispositions dérogatoires des conventions bilatérales de sécurité sociale conclues par la Suisse avec un certain nombre d’Etats pour leurs ressortissants respectifs. En l’occurrence toutefois, la Suisse n’a conclu aucune convention avec l’Algérie. Pour être en mesure d’appliquer l’art. 6 al. 2 LAI, il faut déterminer le moment auquel l’invalidité est survenue.</w:t>
      </w:r>
    </w:p>
    <w:p>
      <w:r>
        <w:rPr>
          <w:b/>
        </w:rPr>
        <w:t>E. 8</w:t>
      </w:r>
    </w:p>
    <w:p>
      <w:r>
        <w:t>En vertu de l’art. 4 LAI, l'invalidité (art. 8 LPGA) peut résulter d'une infirmité congénitale, d'une maladie ou d'un accident (al. 1). L'invalidité est réputée survenue dès qu'elle est, par sa nature et sa gravité, propre à ouvrir droit aux prestations entrant en considération (al. 2).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En particulier, les assurés ont droit aux mesures de réadaptation dès qu'elles sont indiquées en raison de leur âge et de leur état de santé (art. 10 al. 1 LAI). Quand des moyens auxiliaires doivent être remis, l'invalidité est réputée survenue lorsque l'atteinte à la santé rend objectivement nécessaire, pour la première fois, de tels appareils ; ce moment ne doit pas forcément coïncider avec celui où le besoin d'un traitement est apparu pour la première fois (arrêt du Tribunal fédéral des assurances I 366/02 du 29 août 2002 et les références citées). Est déterminant pour évaluer la survenance du cas d’assurance non pas le but général des moyens auxiliaires, mais seulement le but d’intégration spécifique de chacun d’eux. Sinon, cela reviendrait à dire qu’un unique cas d’assurance vaut pour l’ensemble des moyens auxiliaires destinés à faciliter les déplacements, ce qui serait contraire à l’esprit de l’art. 4 al. 2 LAI (RCC 1992 p. 382, consid. 3d). Le Tribunal fédéral a considéré qu’une ressortissante yougoslave née en 1947, arrivée en Suisse en 1968 et qui avait subi une amputation de la cuisse gauche à l’âge de douze ans avait eu besoin pour la première fois d’une prothèse en 1959, à la suite de son amputation. S’agissant de prothèses mises en place après une amputation, il fallait considérer la date à laquelle le traitement du moignon avait fait de tel progrès que l’on pouvait entreprendre l’adaptation immédiate de ce moyen auxiliaire. Si les conditions d’assurances n’étaient pas remplies lors de la survenance de l’invalidité, les mesures ultérieures du même genre, visant le même cas, n’étaient pas prises à la charge de l’assurance-invalidité. Par conséquent, l’assurance-invalidité n’avait pas à assumer le remplacement d’une prothèse si l’invalide n’était pas assuré lors de la première mise en place d’une prothèse, ce qui était le cas de l’assurée (ATF 108 V 61 consid. 2b in RCC 1983 p. 141). Dans une autre affaire, le Tribunal fédéral des assurances a estimé qu’une assurée américaine paraplégique depuis 1942 et arrivée en Suisse en 1962 était en droit de</w:t>
      </w:r>
    </w:p>
    <w:p>
      <w:r>
        <w:t>A/250/2016 - 7/9 - se voir remettre par l’assurance-invalidité un fauteuil roulant électrique, dans la mesure où, à sa paraplégie, s’était ajouté en 1990 une atteinte à la partie supérieure du corps, en particulier une limitation fonctionnelle importante des bras et des articulations scapulo-humérales. Ce handicap des membres supérieurs, sans rapport avec la paraplégie, empêchait l’assurée de mouvoir elle-même un fauteuil roulant mécanique (RCC 1992 p. 382, consid. 3c). Un ressortissant étranger arrivé en Suisse en 1985 et souffrant depuis l’enfance des séquelles d’une poliomyélite qui limitait sa mobilité s’est vu nier le droit au remplacement par l’assurance-invalidité de ses orthèses des jambes, au motif que ces dernières lui étaient nécessaires depuis 1972, soit avant son arrivée en Suisse. Toutefois, le droit à la remise d’un fauteuil roulant lui a été reconnu en raison de dorsalgies, d’une fatigabilité accrue et de douleurs des membres supérieurs survenues après son arrivée en Suisse (arrêts du Tribunal fédéral des assurances I 524/00 et I 534/00 du 15 décembre 2000 consid. 3 et 4b). Le Tribunal fédéral des assurances a considéré qu’un ressortissant brésilien né en 1963, arrivé en Suisse en 1983 et souffrant des séquelles d’un pied adductus droit depuis l’enfance était légitimé à se voir remettre par l’assurance-invalidité des chaussures orthopédiques. En effet, cet assuré avait pu vivre normalement sans ce moyen auxiliaire jusqu’en 2001 et l’aggravation de ses troubles aux pieds. Certes la plupart des enfants nés en Suisse auraient bénéficié de moyens auxiliaires dès l’enfance. Il ne fallait toutefois pas perdre de vue que le point de savoir quand l’état de santé d’un assuré requérait objectivement la remise d’un moyen auxiliaire pour poursuivre l’un des buts précisés par l’art. 21 al. 1 LAI devait être examiné au regard des circonstances du cas concret et non pas de manière toute générale comme l’avait fait l’OAI (arrêt du Tribunal fédéral des assurances I 304/04 du 28 octobre 2004 consid. 4). Dans un arrêt du 1er avril 2014 (ATAS/455/2014), la Chambre de céans a traité le cas d’une assurée pour laquelle la question de l’acquisition d’un fauteuil roulant électrique ne s’était posée qu’en 2007, lorsque son absence d’autonomie était devenue trop difficile à supporter psychologiquement. Elle a considéré que l'atteinte à la santé qui avait rendu l'utilisation d'un tel fauteuil nécessaire pour la première fois était bien la tétraplégie causée par l'accident survenu cinq ans auparavant.</w:t>
      </w:r>
    </w:p>
    <w:p>
      <w:r>
        <w:rPr>
          <w:b/>
        </w:rPr>
        <w:t>E. 9</w:t>
      </w:r>
    </w:p>
    <w:p>
      <w:r>
        <w:t>En l’espèce, l’OAI a fixé la date de la survenance de l’invalidité au jour de l’accident. L’intéressé quant à lui estime qu’il n’a eu besoin d’un véhicule à moteur pour la première fois qu’en mars 2009, date à laquelle il a débuté un stage d’orientation professionnelle aux EPI, voire en mai 2010, lorsqu’il a commencé à travailler en atelier protégé. Il importe de rappeler que les assurés ont droit aux mesures de réadaptation dès qu'elles sont indiquées en raison de leur état de santé. Il s’agit ainsi de déterminer à quel moment en l’espèce, l’état de santé de l’intéressé s’est suffisamment stabilisé pour qu’il soit, sur le plan médical, apte à conduire un véhicule automobile. Il n’est</w:t>
      </w:r>
    </w:p>
    <w:p>
      <w:r>
        <w:t>A/250/2016 - 8/9 - pas question de considérer que tel est le cas en avril 2002. En effet, l’intéressé est resté hospitalisé jusqu’au 2 mai 2002, puis a été transféré au Centre de paraplégiques. Il a quitté ce centre le 6 novembre 2002, « totalement autonome pour les actes de la vie quotidienne » selon la Doctoresse D______. Le fait que l’intéressé n'ait pas eu la nécessité de conduire un véhicule automobile dès ce moment-là - parce qu’il n’avait pas à se rendre à un endroit déterminé chaque jour - importe peu. Il est en effet rappelé que la prise en charge de transformations au véhicule n'est pas liée à l'exercice d'une activité professionnelle ou à la poursuite d'un autre but précisé à l'art. 2 al. 2 OMAI. Aussi doit-on considérer que ce n’est qu’en novembre 2002 au plus tôt que la conduite d’un véhicule automobile pouvait être envisagée par l’intéressé sur le plan médical.</w:t>
      </w:r>
    </w:p>
    <w:p>
      <w:r>
        <w:rPr>
          <w:b/>
        </w:rPr>
        <w:t>E. 10</w:t>
      </w:r>
    </w:p>
    <w:p>
      <w:r>
        <w:t>Il convient de déterminer si à cette date, les conditions d'assurance sont ou non réalisées. Aux termes de l'art. 1a al. 1 let. a et b LAVS, « sont assurés conformément à la présente loi : a. les personnes physiques domiciliées en Suisse; b. les personnes physiques qui exercent en Suisse une activité lucrative ». L'art. 3 LAVS prévoit que «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w:t>
      </w:r>
    </w:p>
    <w:p>
      <w:r>
        <w:rPr>
          <w:b/>
        </w:rPr>
        <w:t>E. 11</w:t>
      </w:r>
    </w:p>
    <w:p>
      <w:r>
        <w:t>En l'espèce, l’intéressé, de nationalité algérienne, est venu en Suisse en octobre 2001. Il résulte des comptes individuels de cotisations qu’il a cotisé à l'AVS/AI en qualité de non actif depuis mai 2002, de sorte que lors de la survenance de l’invalidité, soit en novembre 2002, il n’avait pas résidé en Suisse depuis dix ans, et ne comptait pas une année de cotisations. L’intéressé ne remplit dès lors pas les conditions de résidence ou de cotisation fixées par les dispositions précitées applicables aux ressortissants étrangers pour l'ouverture du droit à des mesures de réadaptation, en particulier à la prise en charge des frais d’adaptation d’un véhicule automobile. Il ne peut, partant, prétendre à l'octroi de ce moyen auxiliaire.</w:t>
      </w:r>
    </w:p>
    <w:p>
      <w:r>
        <w:rPr>
          <w:b/>
        </w:rPr>
        <w:t>E. 12</w:t>
      </w:r>
    </w:p>
    <w:p>
      <w:r>
        <w:t>Mal fondé, le recours doit être rejeté.</w:t>
      </w:r>
    </w:p>
    <w:p>
      <w:r>
        <w:t>A/250/2016 - 9/9 -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