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ATAS/283/2013 vom 19. März 2013</w:t>
      </w:r>
    </w:p>
    <w:p>
      <w:r>
        <w:t>GE Cour de justice, 2013-03-19, FR</w:t>
      </w:r>
    </w:p>
    <w:p>
      <w:r>
        <w:rPr>
          <w:b/>
        </w:rPr>
        <w:t xml:space="preserve">Quelle: </w:t>
      </w:r>
      <w:r>
        <w:t>https://mcp.opencaselaw.ch/entscheid/ge_gerichte_ATAS_283_2013</w:t>
      </w:r>
    </w:p>
    <w:p>
      <w:r>
        <w:t>FR: GE_GERICHTE ATAS/283/2013 du 19 mars 2013</w:t>
      </w:r>
    </w:p>
    <w:p>
      <w:r>
        <w:t>IT: GE_GERICHTE ATAS/283/2013 del 19 marzo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en temps utile, le présent recours est recevable (art. 39 al. 1 et 60 al. 2 LPGA).</w:t>
      </w:r>
    </w:p>
    <w:p>
      <w:r>
        <w:rPr>
          <w:b/>
        </w:rPr>
        <w:t>E. 3</w:t>
      </w:r>
    </w:p>
    <w:p>
      <w:r>
        <w:t>Le litige se limite à la question de savoir si c'est à bon droit que l'OAI a refusé de mettre l'assuré au bénéfice de mesures de réadaptation professionnelle.</w:t>
      </w:r>
    </w:p>
    <w:p>
      <w:r>
        <w:rPr>
          <w:b/>
        </w:rPr>
        <w:t>E. 4</w:t>
      </w:r>
    </w:p>
    <w:p>
      <w:r>
        <w:t>Selon l'art. 28a al. 1 LAI en corrélation avec les art. 7 et 16 LPGA, la réadaptation a la priorité sur la rente dont l'octroi n'entre en ligne de compte que si une réadaptation suffisante est impossible. Saisie d'une demande de rente ou appelée à se prononcer à l'occasion d'une révision de celle-ci, l'administration doit donc examiner d'office, avant toute chose, la question de la réintégration de l'assuré dans le circuit économique (ATF 108 V 210, 99 V 48). A cet égard,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(art. 8 al. 1 LAI). Celles-ci comprennent en particulier des mesures d'ordre professionnel (orientation professionnelle, formation professionnelle initiale, reclassement professionnel, service de placement) (art. 8 al. 3 let. b LAI).</w:t>
      </w:r>
    </w:p>
    <w:p>
      <w:r>
        <w:t>A/1784/2012 - 5/12 - Le droit à une mesure de réadaptation déterminée de l'assurance-invalidité présuppose qu'elle soit appropriée au but de réadaptation poursuivi par l'assurance- 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(arrêt I 397/87 du 15 janvier 1988, consid. 1 et la référence, publié in RCC 1988 p. 265).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660/02 du 2 décembre 2002). En effet une mesure de réadaptation ne peut être efficace que si la personne à laquelle elle est destinée est susceptible, partiellement au moins, d'être réadaptée (VSI 2002 p. 111). A teneur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108 consid. 2b et les références;</w:t>
      </w:r>
    </w:p>
    <w:p>
      <w:r>
        <w:t>A/1784/2012 - 6/12 - MEYER-BLASER, Bundesgesetz über die Invalidenversicherung [IVG], Die Rechtsprechung des Bundesgerichts zum Sozialversicherungsrecht, Zurich 2010, p. 191 ss). Le pourcentage est calculé selon les mêmes principes que ceux appliqués lors de la détermination du degré d’invalidité dans le cas du droit à une rente (VSI 2000, p. 63, RCC 1984, p. 95).</w:t>
      </w:r>
    </w:p>
    <w:p>
      <w:r>
        <w:rPr>
          <w:b/>
        </w:rPr>
        <w:t>E. 5</w:t>
      </w:r>
    </w:p>
    <w:p>
      <w:r>
        <w:t>Il y a dès lors lieu de déterminer le degré d'invalidité que présente l'assuré.</w:t>
      </w:r>
    </w:p>
    <w:p>
      <w:r>
        <w:rPr>
          <w:b/>
        </w:rPr>
        <w:t>E. 6</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Il faut donc établir si et dans quelle mesure un assuré peut, malgré son infirmité mentale, exercer une activité que le marché du travail lui offre, compte tenu de ses aptitudes.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w:t>
      </w:r>
    </w:p>
    <w:p>
      <w:r>
        <w:t>A/1784/2012 - 7/12 -</w:t>
      </w:r>
    </w:p>
    <w:p>
      <w:r>
        <w:rPr>
          <w:b/>
        </w:rPr>
        <w:t>E. 8</w:t>
      </w:r>
    </w:p>
    <w:p>
      <w:r>
        <w:t>Conformément à la maxime inquisitoriale, l'autorité définit les faits pertinents et les preuves nécessaires, qu'elle ordonne et apprécie d'office (art. 12 PA; ATF 110 V 199 consid. 2b, ATF 105 Ib 114;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w:t>
      </w:r>
    </w:p>
    <w:p>
      <w:r>
        <w:t>A/1784/2012 - 8/12 -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11</w:t>
      </w:r>
    </w:p>
    <w:p>
      <w:r>
        <w:t>En l'espèce, l'OAI a considéré que l'assuré était entièrement incapable de travailler dans son activité antérieure de cuisinier, qu'il pouvait en revanche travailler à plein temps dans une activité adaptée à son état de santé, à savoir une activité sans port de charges de plus de dix kilos et sans stress. Il appert en effet des rapports médicaux figurant dans le dossier que l'évolution post-opératoire est favorable et qu'une reprise du travail est envisageable à 100%, pour autant qu'il s'agisse d'un travail léger. L'assuré ne le conteste du reste en réalité pas. A noter que le soutien psychologique suggéré par le Dr M__________ et dont fait état l'assuré n'avait pour but que de lui "redonner une meilleure motivation au travail".</w:t>
      </w:r>
    </w:p>
    <w:p>
      <w:r>
        <w:t>A/1784/2012 - 9/12 -</w:t>
      </w:r>
    </w:p>
    <w:p>
      <w:r>
        <w:rPr>
          <w:b/>
        </w:rPr>
        <w:t>E. 12</w:t>
      </w:r>
    </w:p>
    <w:p>
      <w:r>
        <w:t>Reste à déterminer le degré d'invalidité.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Le revenu déterminant correspond au revenu présumé issu d'une activité lucrative, sur lequel les cotisations de l'assurance-vieillesse seraient prélevées (art. 25 al. 1 RAI; arrêt 9C_699/2008 du 26 janvier 2009).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(cf. consid. 5.2.2 de l'arrêt T. précité du 17 octobre 2003 et les références). c) Quant au revenu d'invalide, il doit être évalué avant tout en fonction de la situation professionnelle concrète de l'intéressé. En l'absence d'un revenu</w:t>
      </w:r>
    </w:p>
    <w:p>
      <w:r>
        <w:t>A/1784/2012 - 10/12 -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w:t>
      </w:r>
    </w:p>
    <w:p>
      <w:r>
        <w:rPr>
          <w:b/>
        </w:rPr>
        <w:t>E. 13</w:t>
      </w:r>
    </w:p>
    <w:p>
      <w:r>
        <w:t>En l'espèce, la comparaison des revenus avant et après l'invalidité à laquelle a procédé l'OAI, qui a au surplus tenu compte d'un abattement supplémentaire de 15%, n'est pas critiquable. Le calcul ne peut qu'être confirmé. Le recourant présente ainsi un degré d’invalidité de 7,7%, taux insuffisant pour ouvrir le droit des mesures de réadaptation professionnelle. L'OAI a toutefois envisagé la possibilité d'une aide au placement au sens de l'art. 18 LAI. L'assuré est dès lors invité à déposer une demande écrite et motivée en ce sens auprès de l'OAI.</w:t>
      </w:r>
    </w:p>
    <w:p>
      <w:r>
        <w:rPr>
          <w:b/>
        </w:rPr>
        <w:t>E. 14</w:t>
      </w:r>
    </w:p>
    <w:p>
      <w:r>
        <w:t>Compte tenu des considérations qui précèdent, le recours est manifestement mal fondé et doit être rejeté.</w:t>
      </w:r>
    </w:p>
    <w:p>
      <w:r>
        <w:t>A/1784/2012 - 11/12 -</w:t>
      </w:r>
    </w:p>
    <w:p>
      <w:r>
        <w:rPr>
          <w:b/>
        </w:rPr>
        <w:t>E. 15</w:t>
      </w:r>
    </w:p>
    <w:p>
      <w:r>
        <w:t>En matière de procédure, l’art. 61 let. a. LPGA prévoit qu’elle doit être simple, rapide, en règle générale publique, ainsi que gratuite pour les parties, des émoluments de justice et les frais de procédure peuvent toutefois être mis à la charge de la partie qui agit de manière téméraire ou témoigne de légèreté.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Un recours voué à l'échec ne saurait être assimilé à un recours présentant un caractère de légèreté ou de témérité (ATF 124 V 285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w:t>
      </w:r>
    </w:p>
    <w:p>
      <w:r>
        <w:rPr>
          <w:b/>
        </w:rPr>
        <w:t>E. 16</w:t>
      </w:r>
    </w:p>
    <w:p>
      <w:r>
        <w:t>En l'espèce, la Cour de céans peine à comprendre pour quel motif, alors que les dispositions légales et réglementaires applicables, ainsi que la jurisprudence relative aux conditions de prise en charge des mesures de réadaptation professionnelle plus particulièrement lui ont été clairement exposées lors de l'audience du 5 mars 2013, tant par la Présidente que par la représentante de l'OAI, l'assuré ait malgré tout maintenu son recours. Elle renoncera toutefois à lui infliger une amende pour téméraire plaideur, compte tenu de la motivation dont il fait preuve pour retrouver un emploi.</w:t>
      </w:r>
    </w:p>
    <w:p>
      <w:r>
        <w:rPr>
          <w:b/>
        </w:rPr>
        <w:t>E. 17</w:t>
      </w:r>
    </w:p>
    <w:p>
      <w:r>
        <w:t>La procédure en matière de contestations portant sur l’octroi ou le refus de prestations de l’AI étant soumise à des frais de justice (art. 69 al. 1bis LAI), un émolument de 200 fr. sera mis à la charge du recourant.</w:t>
      </w:r>
    </w:p>
    <w:p>
      <w:r>
        <w:t>A/1784/2012 - 12/12 -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