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ATAS/283/2011 vom 22. März 2011</w:t>
      </w:r>
    </w:p>
    <w:p>
      <w:r>
        <w:t>GE Cour de justice, 2011-03-22, FR</w:t>
      </w:r>
    </w:p>
    <w:p>
      <w:r>
        <w:rPr>
          <w:b/>
        </w:rPr>
        <w:t xml:space="preserve">Quelle: </w:t>
      </w:r>
      <w:r>
        <w:t>https://mcp.opencaselaw.ch/entscheid/ge_gerichte_ATAS_283_2011</w:t>
      </w:r>
    </w:p>
    <w:p>
      <w:r>
        <w:t>FR: GE_GERICHTE ATAS/283/2011 du 22 mars 2011</w:t>
      </w:r>
    </w:p>
    <w:p>
      <w:r>
        <w:t>IT: GE_GERICHTE ATAS/283/2011 del 22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w:t>
      </w:r>
    </w:p>
    <w:p>
      <w:r>
        <w:t>A/3164/2010 - 8/11 -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w:t>
      </w:r>
    </w:p>
    <w:p>
      <w:r>
        <w:rPr>
          <w:b/>
        </w:rPr>
        <w:t>E. 3</w:t>
      </w:r>
    </w:p>
    <w:p>
      <w:r>
        <w:t>Le recours, interjeté dans les délai et forme légaux, est recevable (art. 56 ss LPGA).</w:t>
      </w:r>
    </w:p>
    <w:p>
      <w:r>
        <w:rPr>
          <w:b/>
        </w:rPr>
        <w:t>E. 4</w:t>
      </w:r>
    </w:p>
    <w:p>
      <w:r>
        <w:t>Le litige porte sur le point de savoir si l'intimé était fondé à refuser d'entrer en matière sur la nouvelle demande du recourant, en particulier si ce dernier a rendu vraisemblable une aggravation de son état de santé.</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w:t>
      </w:r>
    </w:p>
    <w:p>
      <w:r>
        <w:t>A/3164/2010 - 9/11 -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rPr>
          <w:b/>
        </w:rPr>
        <w:t>E. 6</w:t>
      </w:r>
    </w:p>
    <w:p>
      <w:r>
        <w:t>Dans le cas d'espèce, le recourant se fonde sur les certificats établis par le Dr Q_________ et le Dr S_________, ainsi que sur les comptes-rendus radiologiques qu'il a remis à l'appui de sa nouvelle demande. S'agissant de la portée du certificat du Dr Q_________, elle a déjà été analysée par le Tribunal cantonal des assurances sociales dans son arrêt du 30 avril 2010, de sorte qu'il n'y a pas lieu d'y revenir. Quant aux informations données par le Dr S_________, elles ne suffisent pas à démontrer une aggravation de l'état de santé du recourant mais correspondent aux constats de l'expert. Le diagnostic de spondylarthrite ankylosante (aussi connue sous le nom de maladie de Betcherev) avait déjà été posé par l'expert. Quant aux limitations de la mobilité induites par cette atteinte et leurs répercussions sur la capacité de travail en tant que ferblantier, elles ont également été relevées par l'expert et ne sont pas contestées. Le certificat du Dr S_________ ne permet donc pas de rendre plausible une aggravation de l'état de santé du recourant qui justifierait un réexamen de sa nouvelle demande. Au contraire, les indications du Dr S_________ semblent démontrer une petite amélioration de la mobilité du recourant et un léger amendement des douleurs grâce au traitement prodigué, auquel le recourant ne s'était jusqu'alors pas soumis. L'évaluation par le Dr S_________ des probables difficultés de réinsertion du recourant ne repose en outre pas sur des éléments médicaux, et cet élément est au demeurant déjà connu puisque le recourant avait déjà clairement exprimé qu'il ne souhaitait pas suivre des mesures de réadaptation. Quant aux clichés radiologiques fournis, on notera qu'il s'agit pour l'un d'eux d'un cliché déjà ancien, datant de 2006. La radiographie de la colonne cervicale est quant à elle également largement superposable à celle qu'avait analysée le Pr O_________ dans son expertise, révélant des troubles statiques et une arthrose de la colonne vertébrale. Si une des radiographies démontre effectivement une fracture à un orteil, il ne s'agit pas là d'une atteinte aggravant de manière prolongée la capacité de travail du recourant. On ne peut ainsi suivre le recourant lorsqu'il déclare que les clichés remis</w:t>
      </w:r>
    </w:p>
    <w:p>
      <w:r>
        <w:t>A/3164/2010 - 10/11 - démontrent des fractures liées à sa maladie. Tout d'abord, seules deux fractures (dont l'une n'est pas clairement établie) ont été constatées depuis 2006, si bien qu'on ne peut dans ce contexte parler de "fractures à répétition". Le cliché du thorax fait quant à lui état d'une fracture ancienne, et non d'un traumatisme récent. En outre, aucun des médecins consultés par le recourant n'a évoqué ces fractures comme des conséquences de la maladie dont il est atteint. Enfin, une fracture du pied ou de la main est une atteinte qui ne revêt qu'un caractère temporaire. Elle ne constitue dès lors pas une aggravation durable de la capacité de gain d'un assuré augmentant son degré d'invalidité. Ainsi, les éléments produits par le recourant ne permettent pas de rendre plausible une dégradation de son état de santé. Partant, c'est à bon droit que l'intimé a refusé d'entrer en matière sur sa nouvelle demande.</w:t>
      </w:r>
    </w:p>
    <w:p>
      <w:r>
        <w:rPr>
          <w:b/>
        </w:rPr>
        <w:t>E. 7</w:t>
      </w:r>
    </w:p>
    <w:p>
      <w:r>
        <w:t>Eu égard à ce qui précède, la décision de l'intimé sera confirmée. La procédure n'étant pas gratuite en matière d'assurance-invalidité (art. 69 al. 1bis LAI), le recourant sera astreint au paiement d'un émolument de 200 fr.</w:t>
      </w:r>
    </w:p>
    <w:p>
      <w:r>
        <w:t>A/3164/2010 - 11/11 -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