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ATAS/283/2010 vom 15. März 2010</w:t>
      </w:r>
    </w:p>
    <w:p>
      <w:r>
        <w:t>GE Cour de justice, 2010-03-15, FR</w:t>
      </w:r>
    </w:p>
    <w:p>
      <w:r>
        <w:rPr>
          <w:b/>
        </w:rPr>
        <w:t xml:space="preserve">Quelle: </w:t>
      </w:r>
      <w:r>
        <w:t>https://mcp.opencaselaw.ch/entscheid/ge_gerichte_ATAS_283_2010</w:t>
      </w:r>
    </w:p>
    <w:p>
      <w:r>
        <w:t>FR: GE_GERICHTE ATAS/283/2010 du 15 mars 2010</w:t>
      </w:r>
    </w:p>
    <w:p>
      <w:r>
        <w:t>IT: GE_GERICHTE ATAS/283/2010 del 15 marzo 2010</w:t>
      </w:r>
    </w:p>
    <w:p>
      <w:pPr>
        <w:pStyle w:val="Heading2"/>
      </w:pPr>
      <w:r>
        <w:t>Erwägungen</w:t>
      </w:r>
    </w:p>
    <w:p>
      <w:r>
        <w:rPr>
          <w:b/>
        </w:rPr>
        <w:t>E. 37</w:t>
      </w:r>
    </w:p>
    <w:p>
      <w:r>
        <w:t>Le 7 septembre 2009, l'OAI a confirmé son projet de décision.</w:t>
      </w:r>
    </w:p>
    <w:p>
      <w:r>
        <w:rPr>
          <w:b/>
        </w:rPr>
        <w:t>E. 38</w:t>
      </w:r>
    </w:p>
    <w:p>
      <w:r>
        <w:t>Le 6 octobre 2009, l'assuré, représenté par un avocat, a recouru auprès du Tribunal cantonal des assurances sociales à l'encontre de la décision précitée en concluant à son annulation et à l'octroi d'une rente d'invalidité d'au moins 40 % avec effet au 1er janvier 2009 et, subsidiairement, à l'ordonnance de mesures de réadaptation. Il fait valoir que son salaire avant invalidité était de 72'254 fr. 67, soit 61'724 fr. 67 comme vidangeur et 10'530 fr. comme concierge, qu'il devait pouvoir bénéficier d'une réduction de 10 %, que les séquelles de son accident avaient été mal appréciées, que son rendement dans une activité adaptée était diminué de 20 % compte tenu des douleurs, que l'indexation du salaire d'invalide était incompréhensible, que son invalidité était en conséquence d'au moins 40 %.</w:t>
      </w:r>
    </w:p>
    <w:p>
      <w:r>
        <w:t>A/3589/2009 - 7/16 -</w:t>
      </w:r>
    </w:p>
    <w:p>
      <w:r>
        <w:rPr>
          <w:b/>
        </w:rPr>
        <w:t>E. 39</w:t>
      </w:r>
    </w:p>
    <w:p>
      <w:r>
        <w:t>Le 29 octobre 2009, l'OAI a conclu au rejet du recours en relevant que le salaire sans invalidité devait se fonder sur le questionnaire employeur du 23 septembre 2008 lequel attestait d'un revenu de 4'369 fr. x 13, que le salaire d'invalide avait été indexé selon le tableau sur l'évolution des salaire nominaux de l'Office fédéral des statistiques et qu'il ne se justifiait pas d'appliquer une déduction de 10 %.</w:t>
      </w:r>
    </w:p>
    <w:p>
      <w:r>
        <w:rPr>
          <w:b/>
        </w:rPr>
        <w:t>E. 40</w:t>
      </w:r>
    </w:p>
    <w:p>
      <w:r>
        <w:t>Par décision du 21 décembre 2009, la SUVA a alloué à l'assuré depuis le 1er octobre 2009 une rente d'invalidité mensuelle de 822 fr. 75 basée sur une incapacité de gain de 19 %. Elle a considéré qu'il était à même d'exercer une activité légère, plutôt sédentaire, dans différents secteurs de l'industrie, sans port de lourdes charges de plus de 10 kilos, la marche en terrain accidenté et la montée et descente d'escaliers ou d'échelles. Le revenu d'invalide était de 4'600 fr. par mois (55'200 fr. par an). Ce dernier était fondé sur le salaire moyen selon cinq descriptions de poste de travail, soit collaborateur de production (montage-conditionnement pour un salaire moyen de 52'738 fr., sur machines automatiques pour un salaire moyen de 54'250 fr., et ébavurage-calibrage pour un salaire moyen de 58'825 fr.) ainsi que visiteur dans l'horlogerie pour un salaire moyen de 57'710 fr et praticien en logistique pour un salaire moyen de 55'250 fr. La moyenne de ces salaires était de 55'754 fr. 60. Quant au revenu sans accident, il était de 4'462 fr. + 8,33 % + 830 fr. + 8,33 % soit 5'700 fr. par mois (68'400 fr. par an), de sorte que la perte économique de 19,29 % correspondait à un taux d'invalidité de 19 %.</w:t>
      </w:r>
    </w:p>
    <w:p>
      <w:r>
        <w:rPr>
          <w:b/>
        </w:rPr>
        <w:t>E. 41</w:t>
      </w:r>
    </w:p>
    <w:p>
      <w:r>
        <w:t>A la demande du Tribunal de céans, X__________ SA a précisé le 22 février 2010 que le salaire mensuel du recourant était de 4'269 fr. d'octobre à décembre 2007, de 4'325 fr. en janvier et février 2008 puis de 4'369 fr. de mars à décembre 2008 et que le salaire mensuel brut que le recourant aurait perçu en 2008 était de 56'700 fr. environ.</w:t>
      </w:r>
    </w:p>
    <w:p>
      <w:r>
        <w:rPr>
          <w:b/>
        </w:rPr>
        <w:t>E. 42</w:t>
      </w:r>
    </w:p>
    <w:p>
      <w:r>
        <w:t>Le 2 mars 2010, la SUVA a transmis une copie de son dossier.</w:t>
      </w:r>
    </w:p>
    <w:p>
      <w:r>
        <w:rPr>
          <w:b/>
        </w:rPr>
        <w:t>E. 43</w:t>
      </w:r>
    </w:p>
    <w:p>
      <w:r>
        <w:t>Sur quoi, la cause a été gardée à juger. EN DROIT 1. 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w:t>
      </w:r>
    </w:p>
    <w:p>
      <w:r>
        <w:t>A/3589/2009 - 8/16 - consid. 1.1; 335 consid. 1.2; ATF 129 V 4 consid. 1.2; ATF 127 V 467 consid. 1, 126 V 136 consid. 4b et les références). En l'espèce, l'objet du litige porte sur le refus de prestations de l'intimé du 7 septembre 2009 suite à une demande du 15 septembre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ainsi que des modifications de la LAI du 6 octobre 2006 (5ème révision de la LAI), entrées en vigueur le 1er janvier 2008. 2. a) L'art. 69 al. 1 LAI prévoit que les décisions des offices AI cantonaux peuvent faire directement l'objet d'un recours devant le tribunal des assurances du canton de l'office qui a rendu la décision. b) En l'espèce, l'OCAI a communiqué à l'assuré un projet de décision en date du 22 juin 2009, qui a été confirmé par la décision du 7 septembre 2009, contre laquelle l'assuré a interjeté directement recours devant le Tribunal de céans le c) Interjeté dans les forme et délai prévus par la loi, devant l'autorité compétente, le recours est en conséquence recevable (art. 56 ss LPGA). 3.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4. 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LAI, le droit à la rente prend naissance au plus tôt à l’échéance d’une période de six mois à compter de la date à laquelle l’assuré a fait valoir son</w:t>
      </w:r>
    </w:p>
    <w:p>
      <w:r>
        <w:t>A/3589/2009 - 9/16 - droit aux prestations conformément à l’art. 29 al. 1 LPGA, mais pas avant le mois qui suit le 18e anniversaire de l’assuré (al. 1). Le droit ne prend pas naissance tant que l’assuré peut faire valoir son droit à une indemnité journalière au sens de l’art. 22 (al. 2). La rente est versée dès le début du mois au cours duquel le droit prend naissance (al. 3). c)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5.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w:t>
      </w:r>
    </w:p>
    <w:p>
      <w:r>
        <w:t>A/3589/2009 - 10/16 -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6.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A/3589/2009 - 11/16 -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w:t>
      </w:r>
    </w:p>
    <w:p>
      <w:r>
        <w:t>A/3589/2009 - 12/16 -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7. En l'espèce, le recourant estime que les séquelles de son accident n'ont pas été correctement appréciées, notamment celles relevées par l'IRM du 9 janvier 2009. A cet égard, il convient de constater que le rapport de la CRR effectué après un séjour de l'assuré du 20 janvier au 17 février 2009 remplit toutes les exigences précitées pour qu'il lui soit reconnu une pleine valeur probante. Le recourant n'indique d'ailleurs pas en quoi les conclusions des médecins l'ayant suivi pendant ce séjour seraient erronées ni ne fourni d'élément médical propre à remettre en cause l'appréciation des médecins de la CRR. En particulier, l'IRM effectuée postérieurement au rapport de la CRR, soit le 2 juin 2009 n'amène pas d'élément nouveau à même de remettre en cause les conclusions des médecins de la CRR. Le recourant ne le prétend d'ailleurs pas. Quant à l'IRM du 9 janvier 2009, à laquelle il se réfère, elle a été dûment prise en compte dans l'appréciation médicale (rapport de la CRR p. 3). Le fait qu'il considère avoir un rendement diminué de 20 % ne saurait ainsi contredire valablement l'appréciation de sa capacité de travail, reconnue pleine et entière dans une activité respectant ses limitations fonctionnelles, soit une tâche légère en position assise ou ne nécessitant que peu de déplacements sans port de charges au-delà de quelques kilos. En particulier, il n'y a pas lieu de suivre l'exigibilité fixée par le Dr P_________ (et reprise par le Dr O_________) dans la mesure où elle s'écarte de l'appréciation des médecins de la CRR, ceux-ci ayant observé et traité le recourant durant son séjour à la clinique durant presque un mois, alors que le Dr P_________ n'a pas examiné le recourant mais établi uniquement sur dossier une évaluation médicale. Ainsi, l'activité exigible doit-elle être une activité légère, en position assise, ne nécessitant que peu de déplacements et sans port de charges au-delà de quelques kilos. De cette manière, l'interdiction de porter des charges de plus de 10 kilos mentionnée dans les</w:t>
      </w:r>
    </w:p>
    <w:p>
      <w:r>
        <w:t>A/3589/2009 - 13/16 - limitations fonctionnelles par le SMR le 8 juin 2009 doit en réalité être étendue à des charges légères et il doit être ajouté que l'activité doit être effectuée en position assise. En conséquence, on ne saurait, au vu des limitations fonctionnelles retenues, admettre comme l'a fait le SMR, que l'activité antérieure de chauffeur de limousine est totalement adaptée aux limitations fonctionnelles, dès lors qu'il est vraisemblable qu'elle implique le port de lourdes charges, ce d'autant qu'il s'agissait d'une activité de chauffeur-voiturier pour un hôtel. Sous cette réserve, il sera reconnu au recourant une capacité de travail complète dans une activité adaptée à ses limitations fonctionnelles telles qu'indiquées dans le rapport de la CRR. Il convient encore de relever que l'exigibilité d'une telle activité adaptée doit être fixée au 16 mars 2009 soit à la fin de l'incapacité de travail totale mentionnée par les médecins de la CRR, le Dr Q_________ ayant par ailleurs admis le 30 avril 2009 que la situation médicale pouvait être considérée comme stabilisée à la fin du séjour à la CRR. Cette remarque a d'ailleurs été reprise par l'intimé (cf. mandat de réadaptation du 15 juin 2009). En conséquence, on ne saurait suivre l'appréciation du SMR sur cette question, lequel a fixé le début de l'aptitude à la réadaptation au 22 mai 2008, soit un mois après la méniscectomie du 22 avril 2008 et cela sans motivation convaincante et en particulier sans se référer à un état de santé stabilisé, le recourant ayant d'ailleurs été opéré à nouveau le 17 septembre 2008, soit quelques mois après la première intervention. Au vu de ce qui précède, il convient d'admettre que le recourant a été en incapacité totale de travail du 28 janvier 2008 au 15 mars 2009 et que, depuis le 16 mars 2009, il présente une capacité de travail totale dans une activité adaptée à ses limitations fonctionnelles telles que reconnues par les médecins de la CRR. En application de l'art. 28 LAI, le recourant a droit dès le 29 janvier 2009 à une rente entière d'invalidité. Cependant, ce droit prend naissance en l'espèce au plus tôt six mois après le dépôt le 15 septembre 2008 de la demande de prestations, soit le 15 mars 2009, le recourant n'ayant, dans un premier temps, pas donné suite aux courriers des 18 juin et 24 juillet 2008 de l'intimé le priant de déposer une demande de prestations. En conséquence, en application des art. 29 LAI et 88a RAI, le droit à une rente entière d'invalidité du recourant naît le 1er mars 2009 et prend fin le 30 juin 2009, le recourant étant, dès le 16 mars 2009, reconnu capable d'exercer une activité adaptée à plein temps. Pour la période subséquente, le degré d'invalidité doit être calculé en tenant compte de cette exigibilité. 8. a) Le recourant conteste le calcul du degré d'invalidité effectué par l'intimé, en particulier le montant du revenu sans invalidité et le refus de toute déduction sur le revenu d'invalide. b) S'agissant du revenu sans invalidité, l'employeur X__________ SA a déclaré le 19 septembre 2008 un salaire mensuel brut de 4'369 fr. en 2008, soit annuel de 56'797 fr. et un engagement le 1er octobre 2007. Il a précisé le 22 février 2010 que</w:t>
      </w:r>
    </w:p>
    <w:p>
      <w:r>
        <w:t>A/3589/2009 - 14/16 - le revenu 2008 aurait été de 56'700 fr. environ. Ce salaire correspondait à 2 x 4'325 fr. (janvier et février) et 10 x 4'369 fr. (mars à décembre) ainsi qu'une indemnité de 8,33 %. S'agissant du salaire 2009 pertinent en l'espèce pour le calcul du degré d'invalidité dès le 16 juin 2009, il a précisé à la SUVA le 14 mai 2009 que le salaire mensuel de l'assuré aurait été de 4'462 fr. Compte tenu d'une gratification de 8,33 %, le recourant aurait obtenu en 2009 un salaire annuel de 58'004 fr. 20. En outre, il convient d'ajouter le revenu obtenu auprès de Y__________ soit 10'790 fr. (830 fr. x 13) de sorte que le revenu sans invalidité 2009 aurait été de 68'794 fr. 20. c) S'agissant du revenu avec invalidité, il convient de se fonder sur le salaire statistique issu de l'enquête suisse sur la structure des salaires 2008, tableau TA1 niveau 4 pour les hommes, soit un salaire mensuel de 4'806 fr. et annuel de 57'672 fr. Comme ce salaire se base sur une durée hebdomadaire de travail de 40 heures, inférieur à la moyenne usuelle dans les entreprises en 2008, il y a lieu de l'ajuster à 41,6 heures (La vie économique 11-2009 p. 94), de sorte qu'il est de 59'979 fr. Vu le renchérissement négatif de 2009 (- 0,5 %, http//www.bfs.admin- ch/bfs/portal/fr/index/themen/05/02.html) il n'y a pas lieu d'adapter à la hausse le revenu ainsi établi pour l'année 2009. Compte tenu d'une déduction globale justifiée en l'espèce de 10 %, le recourant étant titulaire d'une autorisation de séjour B et présentant des limitations fonctionnelles lui imposant une activité adaptée, le revenu avec invalidité se monte finalement à 53'981 fr. Comparé au revenu sans invalidité de 68'794 fr. 20, il en découle un taux d'invalidité de 21,5 %, arrondi à 22 %, lequel est insuffisant pour ouvrir le droit à une rente d'invalidité. A cet égard, il est à constater que même si la déduction maximale de 25 % était appliquée au revenu avec invalidité, il en résulterait un taux d'invalidité de 34,6 %, lequel serait toujours insuffisant pour ouvrir le droit à une rente d'invalidité. 9. La jurisprudence a précisé qu'il est nécessaire de présenter une perte de gain de 20 % environ pour pouvoir bénéficier d'une mesure de reclassement (ATF 124 V 108). Au vu, en l'espèce, du taux d'invalidité de 22 %, le recourant pourrait avoir droit à une telle mesure, ce d'autant que le motif invoqué par l'intimé pour nier un tel droit, soit l'exigibilité de l'activité antérieure de chauffeur, a été écarté par le Tribunal de céans. En conséquence, il incombera à l'intimé d'examiner le droit du recourant à une mesure de reclassement, notamment au regard de la motivation de celui-ci (art. 21 al. 4 LPGA) à se réorienter professionnellement. 10. Au vu de ce qui précède, le recours sera partiellement admis et la décision litigieuse annulée. Il sera dit que le recourant a droit à une rente entière d'invalidité du 1er mars au 30 juin 2009 et la cause sera renvoyée à l'intimé afin qu'il examine le droit du recourant à une mesure de reclassement.</w:t>
      </w:r>
    </w:p>
    <w:p>
      <w:r>
        <w:t>A/3589/2009 - 15/16 - Un émolument de 500 fr. sera mis à la charge de l'OAI et une indemnité de 1'500 fr. sera allouée au recourant à charge de l'OAI.</w:t>
      </w:r>
    </w:p>
    <w:p>
      <w:r>
        <w:t>A/3589/2009 - 16/16 -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