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ATAS/282/2023 vom 27. April 2023</w:t>
      </w:r>
    </w:p>
    <w:p>
      <w:r>
        <w:t>GE Cour de justice, 2023-04-27, FR</w:t>
      </w:r>
    </w:p>
    <w:p>
      <w:r>
        <w:rPr>
          <w:b/>
        </w:rPr>
        <w:t xml:space="preserve">Quelle: </w:t>
      </w:r>
      <w:r>
        <w:t>https://mcp.opencaselaw.ch/entscheid/ge_gerichte_ATAS_282_2023</w:t>
      </w:r>
    </w:p>
    <w:p>
      <w:r>
        <w:t>FR: GE_GERICHTE ATAS/282/2023 du 27 avril 2023</w:t>
      </w:r>
    </w:p>
    <w:p>
      <w:r>
        <w:t>IT: GE_GERICHTE ATAS/282/2023 del 27 aprile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2.1</w:t>
      </w:r>
    </w:p>
    <w:p>
      <w:r>
        <w:t>À teneur de l’art. 1 al. 1 LAA, les dispositions de la LPGA s’appliquent à l’assurance-accidents, à moins que la loi n’y déroge expressément.</w:t>
      </w:r>
    </w:p>
    <w:p>
      <w:r>
        <w:rPr>
          <w:b/>
        </w:rPr>
        <w:t>E. 2.2</w:t>
      </w:r>
    </w:p>
    <w:p>
      <w:r>
        <w:t>La procédure devant la chambre de céans est régie par les dispositions de la LPGA et de la loi sur la procédure administrative, du 12 septembre 1985 (LPA - E 5 10).</w:t>
      </w:r>
    </w:p>
    <w:p>
      <w:r>
        <w:rPr>
          <w:b/>
        </w:rPr>
        <w:t>E. 2.3</w:t>
      </w:r>
    </w:p>
    <w:p>
      <w:r>
        <w:t>Le délai de recours est de trente jours (art. 56 LPGA ; art. 62 al. 1 LPA). Lorsque le délai échoit un samedi, un dimanche ou un jour férié selon le droit fédéral ou cantonal, son terme est reporté au premier jour ouvrable qui suit (art. 38 al. 3 LPGA et 17 al. 3 LPA).</w:t>
      </w:r>
    </w:p>
    <w:p>
      <w:r>
        <w:rPr>
          <w:b/>
        </w:rPr>
        <w:t>E. 2.4</w:t>
      </w:r>
    </w:p>
    <w:p>
      <w:r>
        <w:t>Après réception de la décision sur opposition le 23 septembre 2022, le délai de recours a commencé à courir le lendemain et est arrivé à échéance le 24 octobre 2022, le dernier jour du délai tombant un dimanche (23 octobre 2022). Posté le 24 octobre 2022, le recours a été interjeté en temps utile. Respectant également les exigences de forme prévues par l’art. 61 let. b LPGA (cf. aussi l’art. 89B LPA), le recours est recevable.</w:t>
      </w:r>
    </w:p>
    <w:p>
      <w:r>
        <w:rPr>
          <w:b/>
        </w:rPr>
        <w:t>E. 3</w:t>
      </w:r>
    </w:p>
    <w:p>
      <w:r>
        <w:t>Le litige porte sur le droit du recourant aux prestations d’assurance, au-delà du 17 juillet 2022.</w:t>
      </w:r>
    </w:p>
    <w:p>
      <w:r>
        <w:rPr>
          <w:b/>
        </w:rPr>
        <w:t>E. 3.1</w:t>
      </w:r>
    </w:p>
    <w:p>
      <w:r>
        <w:t>Aux termes de l’art. 6 al. 1 LAA, les prestations d’assurance sont allouées en cas d’accident professionnel, d’accident non professionnel et de maladie professionnelle. Selon l’art. 6 al. 2 LAA, l’assurance alloue aussi ses prestations pour les lésions corporelles suivantes, pour autant qu’elles ne soient pas dues de manière prépondérante à l’usure ou à une maladie : les fractures (let. a), les déboîtements d’articulations, les déchirures du ménisque (let. c), les déchirures de muscles (let. d), les élongations de muscles (let. e), les déchirures de tendons (let. f), les lésions de ligaments (let. g), les lésions du tympan (let. h).</w:t>
      </w:r>
    </w:p>
    <w:p>
      <w:r>
        <w:rPr>
          <w:b/>
        </w:rPr>
        <w:t>E. 3.2</w:t>
      </w:r>
    </w:p>
    <w:p>
      <w:r>
        <w:t>Dans un arrêt 8C_22/2019 du 24 septembre 2019 (publié aux ATF 146 V 51), le Tribunal fédéral a examiné les répercussions de la modification législative relative aux lésions corporelles assimilées à un accident. Il s’est notamment</w:t>
      </w:r>
    </w:p>
    <w:p>
      <w:r>
        <w:t>A/3519/2022 - 7/16 - penché sur la question de savoir quelle disposition était désormais applicable lorsque l’assureur-accidents a admis l’existence d’un accident au sens de l’art. 4 LPGA et que l’assuré souffre d’une lésion corporelle au sens de l’art. 6 al. 2 LAA. Le Tribunal fédéral a admis que, dans cette hypothèse, l’assureur-accidents doit prendre en charge les suites de la lésion en cause sur la base de l’art. 6 al. 1 LAA ; en revanche, en l’absence d’un accident au sens juridique, le cas doit être examiné sous l’angle de l’art. 6 al. 2 LAA (ATF 146 V 51 consid. 9.1 ; résumé dans la RSAS 1/2020 p. 33 ss. ; arrêt du Tribunal fédéral 8C_520/2020 du 3 mai 2021 consid. 5.1).</w:t>
      </w:r>
    </w:p>
    <w:p>
      <w:r>
        <w:rPr>
          <w:b/>
        </w:rPr>
        <w:t>E. 3.3</w:t>
      </w:r>
    </w:p>
    <w:p>
      <w:r>
        <w:t>En l’espèce, il n’est pas contesté par les parties que l’événement du 2 janvier 2022 est constitutif d’un accident au sens de l’art. 4 LPGA. Partant, il n’est pas nécessaire de déterminer si certaines lésions constatées par les médecins dans le dossier litigieux tombent sous la liste de l’art. 6 al. 2 LAA puisque même dans l’affirmative, la cause devrait être examinée exclusivement sous l’angle de l’art. 6 al. 1 LAA. Cela implique que si une lésion au sens de l’art. 6 al. 2 LAA est due à un accident assuré, l’assureur doit la prendre en charge jusqu’à ce que cet accident n’en constitue plus la cause naturelle et adéquate et que l’atteinte à la santé qui subsiste est due uniquement à des causes étrangères à l’accident considéré (ATF 146 V 51 consid. 5.1 et 9.1 ; ci-après : consid. 4.2 et 4.3).</w:t>
      </w:r>
    </w:p>
    <w:p>
      <w:r>
        <w:rPr>
          <w:b/>
        </w:rPr>
        <w:t>E. 4</w:t>
      </w:r>
    </w:p>
    <w:p>
      <w:r>
        <w:t>Il convient ainsi d’examiner, au regard des principes exposés à l’ATF 146 V 51 précité, la question du lien de causalité entre les lésions constatées et l’accident du 2 janvier 2022, étant précisé qu’en relation avec les art. 10 (droit au traitement médical) et 16 (droit à l’indemnité journalière) LAA, l’art. 6 al. 1 LAA implique, pour l’ouverture du droit aux prestations, l’existence d’un rapport de causalité naturelle et adéquate entre l’accident, d’une part, le traitement médical et l’incapacité de travail de la personne assurée, d’autre part (arrêt du Tribunal fédéral 8C_726/2008 du 14 mai 2009 consid. 2.1).</w:t>
      </w:r>
    </w:p>
    <w:p>
      <w:r>
        <w:rPr>
          <w:b/>
        </w:rPr>
        <w:t>E. 4.1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t>A/3519/2022 - 8/16 -</w:t>
      </w:r>
    </w:p>
    <w:p>
      <w:r>
        <w:rPr>
          <w:b/>
        </w:rPr>
        <w:t>E. 4.2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4.3</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4.4</w:t>
      </w:r>
    </w:p>
    <w:p>
      <w:r>
        <w:t>Le droit à des prestations d’assurance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5.1</w:t>
      </w:r>
    </w:p>
    <w:p>
      <w:r>
        <w:t>La plupart des éventualités assurées (par exemple la maladie, l’accident, l’incapacité de travail, l’invalidité, l’atteinte à l’intégrité physique ou mentale)</w:t>
      </w:r>
    </w:p>
    <w:p>
      <w:r>
        <w:t>A/3519/2022 - 9/16 -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5.2.1</w:t>
      </w:r>
    </w:p>
    <w:p>
      <w:r>
        <w:t>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w:t>
      </w:r>
    </w:p>
    <w:p>
      <w:r>
        <w:t>A/3519/2022 - 10/16 -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9C_301/2013 du 4 septembre 2013 consid. 3).</w:t>
      </w:r>
    </w:p>
    <w:p>
      <w:r>
        <w:rPr>
          <w:b/>
        </w:rPr>
        <w:t>E. 5.2.2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(cf. arrêt du Tribunal fédéral 8C_681/2011 du 27 juin 2012 consid. 4.1 et les références).</w:t>
      </w:r>
    </w:p>
    <w:p>
      <w:r>
        <w:rPr>
          <w:b/>
        </w:rPr>
        <w:t>E. 5.2.3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A/3519/2022 - 11/16 -</w:t>
      </w:r>
    </w:p>
    <w:p>
      <w:r>
        <w:rPr>
          <w:b/>
        </w:rPr>
        <w:t>E. 7.1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 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w:t>
      </w:r>
    </w:p>
    <w:p>
      <w:r>
        <w:rPr>
          <w:b/>
        </w:rPr>
        <w:t>E. 7.2</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8</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t>A/3519/2022 - 12/16 -</w:t>
      </w:r>
    </w:p>
    <w:p>
      <w:r>
        <w:rPr>
          <w:b/>
        </w:rPr>
        <w:t>E. 9</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(ATF 133 V 57 consid. 6.8 ;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w:t>
      </w:r>
    </w:p>
    <w:p>
      <w:r>
        <w:rPr>
          <w:b/>
        </w:rPr>
        <w:t>E. 10.1</w:t>
      </w:r>
    </w:p>
    <w:p>
      <w:r>
        <w:t>En l’espèce, faisant sienne l’appréciation du 7 juillet 2022 du Dr E______, que ce médecin a confirmée le 2 novembre 2022, l’intimée considère que le statu quo sine vel ante était rétabli six mois après l’accident du 2 janvier 2022 et qu’ainsi, elle était en droit de mettre un terme à l’octroi des prestations avec effet le 17 juillet 2022 au soir. Pour sa part, le recourant conteste, en substance, la survenance de ce statu quo six mois après l’événement du 2 janvier 2022 car il présenterait toujours – et donc au-delà du 17 juillet 2022 – des troubles et des limitations fonctionnelles du genou gauche nécessitant un traitement (kinésithérapie, infiltrations intra-articulaires de cortisone et une possible méniscectomie à venir), en raison d’un état à tout le moins décompensé par l’accident.</w:t>
      </w:r>
    </w:p>
    <w:p>
      <w:r>
        <w:rPr>
          <w:b/>
        </w:rPr>
        <w:t>E. 10.2</w:t>
      </w:r>
    </w:p>
    <w:p>
      <w:r>
        <w:t>À cet égard, les médecins s’accordent à retenir, sur la base de l’IRM du 19 janvier 2022, qu’il existe une fissuration du ménisque interne et externe du genou gauche, mais leurs appréciations divergent quant à la cause de cette atteinte. Le Dr C______ est d’avis que celle-ci est la conséquence du traumatisme subi le 2 janvier 2022 (cf. le rapport du 13 septembre 2022 de ce médecin), alors que le Dr E______ estime pour sa part qu’au vu du caractère dégénératif de la méniscopathie interne et externe, le lien de causalité de cette déficience avec l’accident du 2 janvier 2022 est tout au plus possible et n’a causé qu’une aggravation temporaire – durant six mois – de cet état dégénératif préexistant, laquelle a cessé de déployer ses effets six mois après sa survenue. Quant au Dr F______, il indique certes, le 13 septembre 2022, que le recourant présente une</w:t>
      </w:r>
    </w:p>
    <w:p>
      <w:r>
        <w:t>A/3519/2022 - 13/16 - douleur du genou gauche depuis janvier dernier « dans la suite d’un traumatisme » mais ne prend pas position sur le point de savoir si pour la fissure d’allure dégénérative du ménisque interne qu’il retenait le 15 février 2022, le statu quo sine vel ante était atteint et si oui, à partir de quand. Dans la mesure où il n’appartient pas au juge de tirer des conclusions qui relèvent de la science et des tâches du corps médical (cf. arrêt du Tribunal fédéral I 1080 du 13 avril 2007 consid. 4.2), la chambre de céans ne saurait prendre position sur la question de savoir s’il convient, à l’instar du Dr C______, de s’en tenir à l’origine traumatique des fissurations méniscales ou à leur étiologie dégénérative, comme le postule le Dr E______ et, à sa suite, l’intimée. Cela étant, dans son appréciation subséquente du 2 novembre 2022, le Dr E______ n’en précise pas moins qu’en cas de lésions méniscales dégénératives préexistantes, « la partie centrale du ménisque devient plus fragile et peut être le point de départ de lésions parfois complexes ». Force est, par ailleurs, de constater que même s’il s’abstient de développer cette dernière affirmation et d’en tirer des conclusions pour l’accident du 2 janvier 2022, le Dr E______ n’en admet pas moins que cet événement a constitué le point de départ d’une aggravation temporaire de l’état du genou gauche. Cependant, ce médecin se garde bien de confronter son estimation de la durée de la déstabilisation de l’état antérieur – six mois –, aux rapports du 13 septembre 2022 des Dr F______ et C______, faisant état de la persistance de troubles et de douleurs qui, à cette date, étaient toujours sous traitement et ce, depuis leur survenue. Le Dr E______ se borne en effet à affirmer que « les nouvelles pièces déposées au dossier n’apportent aucun élément nouveau permettant de définir la nature traumatique de l’atteinte méniscale ». En raisonnant de la sorte, le Dr E______ et, à sa suite, l’intimée, ne tiennent toutefois pas compte du fait qu’une causalité partielle entre la persistance du traitement, le 13 septembre 2022, et l’accident du 2 janvier 2022 suffirait : selon la jurisprudence en effet, les causes pertinentes au sens de l’art. 6 al. 1 LAA comprennent également les circonstances dans lesquelles l’atteinte à la santé ne serait pas survenue au même moment. Une atteinte traumatique dommageable fonde ainsi un droit aux prestations d’assurance même lorsque sans l’événement assuré, le dommage serait survenu tôt ou tard et qu’ainsi, l’accident constitue la condition sine qua non uniquement pour ce qui concerne le moment de la survenance du dommage. En revanche, la situation est différente si l’accident ne constitue qu’une cause occasionnelle ou fortuite – qui rend manifeste un risque présent qui aurait pu se produire à tout moment – et qu’il est dépourvu de toute portée propre d’un point de vue causal (arrêt du Tribunal fédéral 8C_337/2016 du 7 juillet 2016 consid. 4.1.1 ; Doris VOLLENWEIDER, Andreas BRUNNER, in Frésard-Fellay, Leuzinger, Pärli [éd.], Basler Kommentar, Unfallversicherungs- gesetz, 2019, n. 19 ad art. 36 LAA). Dès lors que le Dr E______ a considéré que l’accident du 2 janvier 2022 s’était traduit par une aggravation temporaire de l’état du genou gauche, son</w:t>
      </w:r>
    </w:p>
    <w:p>
      <w:r>
        <w:t>A/3519/2022 - 14/16 - appréciation, selon laquelle le statu quo sine aurait été atteint six mois plus tard, soit en juillet 2022 – du seul fait qu’une aggravation traumatique passagère d’un état maladif préexistant est par principe limitée dans le temps – apparaît insuffisamment motivée et partant douteuse, étant donné qu’elle implique qu’il serait établi, au degré de la vraisemblance prépondérante, que la nécessité d’une (deuxième) infiltration intra-articulaire de cortisone, voire d’une méniscectomie se seraient manifestées en septembre 2022 également, même si l’événement assuré du 2 janvier 2022 n’avait pas eu lieu. Or, ce dernier point n’a précisément fait l’objet d’aucune mesure d’instruction de la part de l’intimée, en particulier d’aucune comparaison avec le genou droit.</w:t>
      </w:r>
    </w:p>
    <w:p>
      <w:r>
        <w:rPr>
          <w:b/>
        </w:rPr>
        <w:t>E. 10.3</w:t>
      </w:r>
    </w:p>
    <w:p>
      <w:r>
        <w:t>La jurisprudence rappelée notamment par l’arrêt 8C_337/2016 précité impliquerait les conséquences suivantes pour le cas d’espèce : si le besoin d’un traitement médical des troubles du genou gauche – qui était toujours d’actualité le 17 juillet 2022 – et l’indication opératoire (voire une opération effectuée dans l’intervalle) étaient apparus plus tôt que cela aurait été le cas sans l’accident du 2 janvier 2022, l’intimée serait tenue de prendre en charge les coûts de ce traitement (art. 10 LAA), incluant les frais de ladite intervention, ainsi qu’une éventuelle incapacité de travail associée (art. 16 LAA). Tant et aussi longtemps qu’il s’avérerait que les suites de l’accident du 2 janvier 2022 constituent encore une cause, même partielle, d’un traitement médical et/ou d’une incapacité de travail, l’intimée devrait fournir des prestations d’assurance au recourant, et ce jusqu’à ce qu’il soit établi, au degré de la vraisemblance prépondérante, que les atteintes causées par cet accident ne constitueraient plus une cause, même partielle, des troubles du genou gauche du recourant et qu’ainsi, son atteinte à la santé ne s’expliquerait plus que par les causes antérieures à l’événement du 2 janvier 2022.</w:t>
      </w:r>
    </w:p>
    <w:p>
      <w:r>
        <w:rPr>
          <w:b/>
        </w:rPr>
        <w:t>E. 11.1</w:t>
      </w:r>
    </w:p>
    <w:p>
      <w:r>
        <w:t>Vu l’absence de valeur probante des appréciations du Dr E______, on ne saurait conclure au degré de la vraisemblance prépondérante que l’accident du 2 janvier 2022 aurait cessé d’être la cause, même partielle, des troubles du genou gauche après le 17 juillet 2022, soit la date fixée par l’intimée pour la cessation de l’octroi de prestations au recourant. Pour le surplus, la chambre de céans ne saurait pas non plus se fonder sur les rapports des Drs F______ et C______, le premier ne prenant pas position sur la problématique discutée plus haut (ci-dessus : consid. 10.2 et 10.3) et le second n’expliquant pas de façon convaincante l’origine – qu’il juge traumatique – des fissurations méniscales du genou gauche, mais en recourant à un raisonnement post hoc ergo propter hoc faisant abstraction de l’IRM du 19 janvier 2022 et de l’interprétation qu’en font les spécialistes en chirurgie orthopédique.</w:t>
      </w:r>
    </w:p>
    <w:p>
      <w:r>
        <w:rPr>
          <w:b/>
        </w:rPr>
        <w:t>E. 11.2</w:t>
      </w:r>
    </w:p>
    <w:p>
      <w:r>
        <w:t>Au vu de ce qui précède, la chambre de céans n’est pas en mesure de trancher le fond du litige. Vu l’absence d’avis médicaux probants notamment sur la question litigieuse de l’éventuelle survenance du statu quo sine, il se justifie</w:t>
      </w:r>
    </w:p>
    <w:p>
      <w:r>
        <w:t>A/3519/2022 - 15/16 - de renvoyer la cause à l’intimée afin qu’elle procède à des investigations complémentaires en vue d’établir d’office l’ensemble des faits déterminants et, le cas échéant, qu’elle administre les preuves nécessaires, au besoin par une expertise, avant de rendre une nouvelle décision (cf. art. 43 al. 1 LPGA).</w:t>
      </w:r>
    </w:p>
    <w:p>
      <w:r>
        <w:rPr>
          <w:b/>
        </w:rPr>
        <w:t>E. 12</w:t>
      </w:r>
    </w:p>
    <w:p>
      <w:r>
        <w:t>Partant, le recours sera partiellement admis. La décision litigieuse sera annulée et la cause renvoyée à l’intimée pour instruction complémentaire au sens des considérants et nouvelle décision.</w:t>
      </w:r>
    </w:p>
    <w:p>
      <w:r>
        <w:rPr>
          <w:b/>
        </w:rPr>
        <w:t>E. 13</w:t>
      </w:r>
    </w:p>
    <w:p>
      <w:r>
        <w:t>Étant donné que le recourant obtient partiellement gain de cause, une indemnité de CHF 1’500.- lui sera accordée à titre de participation à ses frais et dépens, à charge de l’intimée (art. 61 let. g LPGA ; art. 89H al. 3 LPA ; art. 6 du règlement sur les frais, émoluments et indemnités en procédure administrative du 30 juillet 1986 [RFPA - E 5 10.03]). Pour le surplus, la procédure est gratuite (art. 61 let. fbis LPGA a contrario).</w:t>
      </w:r>
    </w:p>
    <w:p>
      <w:r>
        <w:t>*****</w:t>
      </w:r>
    </w:p>
    <w:p>
      <w:r>
        <w:t>A/3519/2022 - 16/16 -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