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ATAS/282/2016 vom 12. April 2016</w:t>
      </w:r>
    </w:p>
    <w:p>
      <w:r>
        <w:t>GE Cour de justice, 2016-04-12, FR</w:t>
      </w:r>
    </w:p>
    <w:p>
      <w:r>
        <w:rPr>
          <w:b/>
        </w:rPr>
        <w:t xml:space="preserve">Quelle: </w:t>
      </w:r>
      <w:r>
        <w:t>https://mcp.opencaselaw.ch/entscheid/ge_gerichte_ATAS_282_2016</w:t>
      </w:r>
    </w:p>
    <w:p>
      <w:r>
        <w:t>FR: GE_GERICHTE ATAS/282/2016 du 12 avril 2016</w:t>
      </w:r>
    </w:p>
    <w:p>
      <w:r>
        <w:t>IT: GE_GERICHTE ATAS/282/2016 del 12 aprile 2016</w:t>
      </w:r>
    </w:p>
    <w:p>
      <w:pPr>
        <w:pStyle w:val="Heading2"/>
      </w:pPr>
      <w:r>
        <w:t>Erwägungen</w:t>
      </w:r>
    </w:p>
    <w:p>
      <w:r>
        <w:rPr>
          <w:b/>
        </w:rPr>
        <w:t>E. 1</w:t>
      </w:r>
    </w:p>
    <w:p>
      <w:r>
        <w:t>La chambre de céans a déjà examiné les questions relatives à sa compétence et à la recevabilité du recours dans son arrêt incident du 4 novembre 2015 (ATAS/837/2015), de sorte qu’il n’y a pas lieu d’y revenir ici.</w:t>
      </w:r>
    </w:p>
    <w:p>
      <w:r>
        <w:rPr>
          <w:b/>
        </w:rPr>
        <w:t>E. 2</w:t>
      </w:r>
    </w:p>
    <w:p>
      <w:r>
        <w:t>À teneur de l'art. 1 al. 1 de loi fédérale sur l'assurance-accidents du 20 mars 1981 (LAA - RS 832.20), les dispositions de la loi fédérale sur la partie générale du droit des assurances sociales du 6 octobre 2000 (LPGA - RS 830.1)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A/3559/2015 - 13/27 -</w:t>
      </w:r>
    </w:p>
    <w:p>
      <w:r>
        <w:rPr>
          <w:b/>
        </w:rPr>
        <w:t>E. 3</w:t>
      </w:r>
    </w:p>
    <w:p>
      <w:r>
        <w:t>Le litige porte sur la question de savoir si c'est à bon droit que l'intimée a mis fin au versement des indemnités journalières dès le 13 janvier 2014 et à la prise en charge des frais de traitement dès le 29 janvier 2015. Il s'agira en particulier de déterminer si les troubles présentés par la recourante à compter du 13 janvier 2014 sont en lien de causalité avec l'accident survenu le 15 juin 2013.</w:t>
      </w:r>
    </w:p>
    <w:p>
      <w:r>
        <w:rPr>
          <w:b/>
        </w:rPr>
        <w:t>E. 4</w:t>
      </w:r>
    </w:p>
    <w:p>
      <w:r>
        <w:t>a. Il convient tout d'abord de déterminer si l'intimée pouvait – en date du 14 avril 2015 – supprimer les indemnités journalières et de la prise en charge des frais de traitement, avec effet au 13 janvier 2014, respectivement au 29 janvier 2015. b.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L'assureur-accidents conserve la possibilité d'ajuster rétroactivement le droit à des indemnités journalières qu'il n'a pas encore versées, ainsi que le droit à un traitement médical pour lequel il n'a pas encore admis son obligation de prester (ATF 133 V 57). c. En l'occurrence, dans la mesure où la décision du 14 avril 2015 porte sur des indemnités journalières qui n'avaient pas encore été versées et pour lesquelles l'intimée n'avait pas admis son obligation de prester, comme cela ressort de son courriel du 10 mars 2014, l'intimée était en droit de prononcer rétroactivement leur suppression avec effet au 13 janvier 2014. S'agissant des frais médicaux, au vu de la teneur du courrier du 29 janvier 2015 adressé à la recourante, il apparaît que l'intimée a supprimé leur prise en charge avec effet ex nunc et pro futuro. d. Il s'ensuit que la décision n'est pas criticable sur ce point.</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w:t>
      </w:r>
    </w:p>
    <w:p>
      <w:r>
        <w:t>A/3559/2015 - 14/27 -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 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w:t>
      </w:r>
    </w:p>
    <w:p>
      <w:r>
        <w:rPr>
          <w:b/>
        </w:rPr>
        <w:t>E. 6</w:t>
      </w:r>
    </w:p>
    <w:p>
      <w:r>
        <w:t>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117 V 359 consid. 4b). b. L'existence d'un traumatisme de type « coup du lapin » et de ses suites doivent être dûment attestées par des renseignements médicaux fiables (ATF 119 V 335 consid. 1; ATF 117 V 359 consid. 4b). La jurisprudence a posé récemment diverses exigences sur les mesures d'instruction nécessaires de ce point de vue (ATF 134 V 109 consid. 9).</w:t>
      </w:r>
    </w:p>
    <w:p>
      <w:r>
        <w:t>A/3559/2015 - 15/27 -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w:t>
      </w:r>
    </w:p>
    <w:p>
      <w:r>
        <w:t>A/3559/2015 - 16/27 -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w:t>
      </w:r>
    </w:p>
    <w:p>
      <w:r>
        <w:rPr>
          <w:b/>
        </w:rPr>
        <w:t>E. 7</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w:t>
      </w:r>
    </w:p>
    <w:p>
      <w:r>
        <w:t>A/3559/2015 - 17/27 -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rPr>
          <w:b/>
        </w:rPr>
        <w:t>E. 10</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novembre 2013 (rapport d’expertise pp. 34 et 37). Au vu de ces explications dûment motivées et convaincantes, la chambre de céans ne saurait retenir l'existence d'une entorse cervicale en lien avec l'accident du</w:t>
      </w:r>
    </w:p>
    <w:p>
      <w:r>
        <w:rPr>
          <w:b/>
        </w:rPr>
        <w:t>E. 15</w:t>
      </w:r>
    </w:p>
    <w:p>
      <w:r>
        <w:t>m doit être considéré comme un accident de gravité moyenne (arrêt du Tribunal fédéral des assurances U.142/05 du 6 avril 2006 consid. 4.2). c.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Toutefois, même en présence d'un traumatisme de type «coup du lapin» à la colonne cervicale, d'un traumatisme analogue ou d'un traumatisme cranio-cérébral, si les symptômes (non psychiques) du tableau clinique sont réellement à l'arrière- plan par rapport à l'importance des symptômes psychiques, ou si ces troubles</w:t>
      </w:r>
    </w:p>
    <w:p>
      <w:r>
        <w:t>A/3559/2015 - 23/27 -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w:t>
      </w:r>
    </w:p>
    <w:p>
      <w:r>
        <w:rPr>
          <w:b/>
        </w:rPr>
        <w:t>E. 16</w:t>
      </w:r>
    </w:p>
    <w:p>
      <w:r>
        <w:t>a. En l'occurrence, il n'est ni contesté par l'intimée, ni contestable que la recourante a été victime d'un traumatisme cranio-cérébral. Toutefois, il résulte du rapport d'expertise que les troubles d’ordre psychique sont venus rapidement au premier plan, soit cinq mois seulement après l’événement assuré, de sorte que le caractère adéquat du lien de causalité doit, en l'occurrence, s'examiner au regard des critères formulés par la jurisprudence à l'ATF 115 V 133, soit au vu des seules atteintes somatiques. b. S'agissant de la gravité de l'accident, l'intimée a considéré que l'accident pouvait être qualifié de gravité moyenne, à la limite des accidents de peu de gravité, ce que la recourante conteste, faisant valoir que le delta-v calculé par l'intimée ne peut être retenu et que la question de la vitesse du véhicule en cause est en cours d'instruction auprès du Ministère public. c. La chambre de céans relèvera que si la vitesse des véhicules est certes un élément à prendre en compte dans l'examen de la gravité de l'accident, il n'en demeure pas</w:t>
      </w:r>
    </w:p>
    <w:p>
      <w:r>
        <w:t>A/3559/2015 - 24/27 - moins que cet examen doit se faire au vu de l'ensemble des circonstances de l'événement, sans qu'il soit nécessaire de connaître précisément ni la vitesse des véhicules, ni le delta-v. Au demeurant, on ajoutera que contrairement à ce qu'avance la recourante, le delta-v n'est pas déterminé uniquement en fonction de la vitesse des véhicules (rapport d'analyse de l'accident du 6 août 2014). Cela étant, même s'il apparaît, à la lecture de l'acte d'accusation du Ministère public du 23 décembre 2014, que le conducteur de la voiture responsable de l’accident roulait à une vitesse excessive, la collision n'a toutefois pas été frontale et la recourante a pu sortir de la voiture par ses propres moyens (rapport d’expertise p. 6). Par ailleurs, même si la recourante a ensuite perdu connaissance, son état n’a toutefois pas nécessité d’hospitalisation et ses blessures n’ont pas été graves. En outre, quand bien même le véhicule a été considéré comme « irréparable » d’un point de vue économique, il résulte des différentes photos versées au dossier qu’il n’a été que partiellement endommagé. En l'absence de circonstances justifiant de ranger l’accident parmi les accidents graves, l'événement subi par la recourante doit ainsi être considéré comme étant de gravité moyenne. Par ailleurs, la chambre de céans constate que les circonstances concomittantes n’ont été ni dramatiques, ni particulièrement impressionnantes. En outre, la recourante n’a manifestement pas subi de lésions physiques graves ou particulières à la suite de cet événement, ni menaçantes pour sa vie. On notera d’ailleurs que, dans les suites immédiates de l'accident, son incapacité de travail totale n’a été que de six jours, soit du 15 au 20 juin 2013. Elle allègue certes n'avoir pas été en mesure de reprendre son activité lucrative à compter du 21 juin 2013, ce en raison des suites de l’accident. Toutefois, en l’absence d’un certificat attestant ses allégations, celles-ci ne paraissent pas plausibles. Quoi qu'il en soit, quand bien même la recourante n'aurait pas repris son activité lucrative entre le 21 juin et le 16 octobre 2013, on ne saurait retenir que la durée de l'incapacité en raison des atteintes somatiques a été particulièrement longue, puisqu'elle a pris fin le 11 novembre 2013. Qui plus est, ni le critère relatif à l’administration prolongée d’un traitement médical spécifique et pénible, ni celui relatif à l'intensité des douleurs physiques ne sont réalisés, puisqu'il apparaît que la recourante n'a ni consulté de médecin, ni suivi de traitement entre le 18 juin et le 17 octobre 2013, et qu'à compter du 11 novembre 2013 déjà, les troubles somatiques n'ont plus exercé d'influence sur son état de santé. Enfin, aucune erreur médicale, ni difficulté ou complication n’a compromis sa guérison. En l'absence d'un cumul de critères ou d'un seul critère revêtant une intensité particulière, force est de constater que l’existence d’un lien de causalité adéquate entre l'accident et les plaintes persistant dès le 13 janvier 2014 doit être niée.</w:t>
      </w:r>
    </w:p>
    <w:p>
      <w:r>
        <w:rPr>
          <w:b/>
        </w:rPr>
        <w:t>E. 17</w:t>
      </w:r>
    </w:p>
    <w:p>
      <w:r>
        <w:t>C'est par conséquent à juste titre que l'intimée a mis fin aux indemnités journalières dès le 13 janvier 2014 et à la prise en charge des frais de traitement dès le 29 janvier 2015.</w:t>
      </w:r>
    </w:p>
    <w:p>
      <w:r>
        <w:t>A/3559/2015 - 25/27 -</w:t>
      </w:r>
    </w:p>
    <w:p>
      <w:r>
        <w:rPr>
          <w:b/>
        </w:rPr>
        <w:t>E. 18</w:t>
      </w:r>
    </w:p>
    <w:p>
      <w:r>
        <w:t>a. Enfin, la recourante estime, en invoquant l'art. 9 Cst., que l'intimée a commis un abus en attendant plus de sept mois - après l'arrêt effectif du versement des indemnités journalières - pour ordonner la mise en œuvre d'une expertise, sans rendre, dans l'intervalle une décision confirmant la fin du versement. b. Découlant directement de l'art. 9 Cst. et valant pour l'ensemble de l'activité étatique, le principe de la bonne foi permet à l'intéressé, lorsque certaines conditions cumulatives sont réunies, d'exiger que l'autorité respecte ses promesses et qu'elle évite de se contredire. Il faut notamment qu'il se soit fondé sur les assurances ou le comportement dont il se prévaut pour prendre des dispositions auxquelles il ne saurait renoncer sans subir de préjudice (ATF 131 II 627 consid. 6.1; ATF 129 I 161 consid. 4.1 et les références). c. En l'occurrence, à compter du 17 octobre 2013, la recourante a été en incapacité de travail totale, prise en charge par l'intimée. Le 10 mars 2014, le médecin conseil de l'intimée a estimé que les troubles persistants ne devaient plus influencer la capacité de travail de la recourante; il convenait cependant d'effectuer une analyse dynamique de l'accident. À cette même date, l'intimée a informé la recourante que les éléments au dossier ne lui permettaient pas de verser des prestations au-delà du 12 janvier 2014 et qu'une instruction complémentaire était en cours afin d'examiner la poursuite de la prise en charge du cas. Le 10 avril 2014, l'intimée a mandaté son service spécialisé pour l'analyse de l'accident. Après avoir réuni les documents nécessaires à l'analyse, le service spécialisé de l'intimée a rendu son rapport le 6 août 2014. Le 26 août 2014, le médecin conseil a estimé qu'un bilan neuropsychologique était nécessaire et l'intimée a mandaté les experts le 1er septembre 2014. La chambre de céans relèvera déjà que la recourante n'allègue pas s'être fondée sur des assurances données par l'intimée ou sur son comportement pour prendre des dispositions auxquelles elle ne saurait renoncer sans subir de préjudice. Par ailleurs, même si, au vu de la jurisprudence fédérale en matière de traumatisme cranio- cérébral, il apparaît que l'intimée a effectivement tardé en mettant en œuvre une expertise médicale seulement le 1er septembre 2014, alors que la recourante était en incapacité de travail depuis le 17 octobre 2013 déjà, on ne saurait toutefois lui reprocher un comportement relevant de l'abus de droit. En effet, la recourante a été avertie par l'intimée le 10 mars 2014 qu'une instruction était nécessaire et qu'elle ne pouvait verser des prestations au-delà du 12 janvier 2014. L'intimée a ensuite sollicité l'analyse de l'accident et l'avis des experts médicaux. Les conclusions de l'expertise étant par ailleurs indispensables pour examiner le lien de causalité dans le cas d'espèce, c'est à juste titre que l'intimée n'a pas rendu une décision formelle sur la fin du versement des prestations avant d'être en possession des conclusions émises par les experts. Au demeurant, il n'apparaît pas que la recourante ait, à compter du 10 mars 2014, requis de la part de l'intimée la mise en œuvre d'une expertise ou la notification d'une décision formelle sur la fin du versement des prestations, et la recourante ne l'allègue pas. Or, si celle-ci estimait que l'intimée ne</w:t>
      </w:r>
    </w:p>
    <w:p>
      <w:r>
        <w:t>A/3559/2015 - 26/27 - traitait pas son cas correctement, il lui appartenait d'entreprendre ce qui était en son pouvoir pour que l'intimée fasse diligence, que ce soit en l'invitant à accélérer la procédure ou en recourant, le cas échéant, pour déni de justice. Le grief invoqué par la recourante tombe ainsi à faux.</w:t>
      </w:r>
    </w:p>
    <w:p>
      <w:r>
        <w:rPr>
          <w:b/>
        </w:rPr>
        <w:t>E. 19</w:t>
      </w:r>
    </w:p>
    <w:p>
      <w:r>
        <w:t>Eu égard à ce qui précède, le recours est mal fondé et la décision de l’intimée doit être confirmée.</w:t>
      </w:r>
    </w:p>
    <w:p>
      <w:r>
        <w:rPr>
          <w:b/>
        </w:rPr>
        <w:t>E. 20</w:t>
      </w:r>
    </w:p>
    <w:p>
      <w:r>
        <w:t>La recourante, qui succombe, n’a pas droit à des dépens (art. 61 let. g LPGA).</w:t>
      </w:r>
    </w:p>
    <w:p>
      <w:r>
        <w:rPr>
          <w:b/>
        </w:rPr>
        <w:t>E. 21</w:t>
      </w:r>
    </w:p>
    <w:p>
      <w:r>
        <w:t>Pour le surplus, la procédure est gratuite (art. 61 let. a LPGA).</w:t>
      </w:r>
    </w:p>
    <w:p>
      <w:r>
        <w:t>A/3559/2015 - 27/27 -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