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ATAS/281/2026 vom 30. März 2026</w:t>
      </w:r>
    </w:p>
    <w:p>
      <w:r>
        <w:t>GE Cour de justice, 2026-03-30, FR</w:t>
      </w:r>
    </w:p>
    <w:p>
      <w:r>
        <w:rPr>
          <w:b/>
        </w:rPr>
        <w:t xml:space="preserve">Quelle: </w:t>
      </w:r>
      <w:r>
        <w:t>https://mcp.opencaselaw.ch/entscheid/ge_gerichte_ATAS_281_2026</w:t>
      </w:r>
    </w:p>
    <w:p>
      <w:r>
        <w:t>FR: GE_GERICHTE ATAS/281/2026 du 30 mars 2026</w:t>
      </w:r>
    </w:p>
    <w:p>
      <w:r>
        <w:t>IT: GE_GERICHTE ATAS/281/2026 del 30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A/4087/2025 - 5/9 -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procédure devant la chambre de céans est régie par les dispositions de la LPGA et de la loi sur la procédure administrative du 12 septembre 1985 (LPA - E 5 10).</w:t>
      </w:r>
    </w:p>
    <w:p>
      <w:r>
        <w:rPr>
          <w:b/>
        </w:rPr>
        <w:t>E. 1.3</w:t>
      </w:r>
    </w:p>
    <w:p>
      <w:r>
        <w:t>Le délai de recours est de trente jours (art. 60 al. 1 LPGA et art. 43 LPCC). Interjeté dans la forme et le délai prévus par la loi, le recours est recevable sous cet angle.</w:t>
      </w:r>
    </w:p>
    <w:p>
      <w:r>
        <w:rPr>
          <w:b/>
        </w:rPr>
        <w:t>E. 1.3.1</w:t>
      </w:r>
    </w:p>
    <w:p>
      <w:r>
        <w:t>Il convient en premier lieu de circonscrire l’objet du litige, la recourante concluant dans son recours du 15 novembre 2025 à la restitution du délai d’opposition ainsi qu’au réexamen de la période du 21 octobre 2022 au 31 décembre 2023 et au « recalcul et la régularisation selon le versement net de 4'491. - CHF/mois ».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1.3.2</w:t>
      </w:r>
    </w:p>
    <w:p>
      <w:r>
        <w:t>En l’espèce, la décision sur opposition du 24 octobre 2025 litigeuse porte uniquement sur l’irrecevabilité de l'opposition formée le 16 octobre 2025 par la recourante, au motif qu’elle n'a pas été déposée dans le délai légal de trente jours.</w:t>
      </w:r>
    </w:p>
    <w:p>
      <w:r>
        <w:rPr>
          <w:b/>
        </w:rPr>
        <w:t>E. 2</w:t>
      </w:r>
    </w:p>
    <w:p>
      <w:r>
        <w:t>À teneur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LPGA, les décisions peuvent être attaquées dans les trente jours par voie d’opposition auprès de l’assureur qui les a rendues, à l’exception des décisions d’ordonnancement de la procédure.</w:t>
      </w:r>
    </w:p>
    <w:p>
      <w:r>
        <w:t>A/4087/2025 - 6/9 - À cet égard, l'art. 10 de l'ordonnance sur la partie générale du droit des assurances sociales du 11 septembre 2002 (OPGA - RS 830.11) prévoit que l'opposition doit contenir des conclusions et être motivée (al. 1). S’agissant de la motivation,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(ATF 123 V 128 consid 3a et les références).</w:t>
      </w:r>
    </w:p>
    <w:p>
      <w:r>
        <w:rPr>
          <w:b/>
        </w:rPr>
        <w:t>E. 3.1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La personne assurée ou toute autre partie touchée par la décision ou la décision sur opposition a cependant le droit de présenter une requête de révision à l’assureur social, que celui doit examiner (Margit MOSER-SZELESS in Commentaire romand, Loi sur la partie générale des assurances sociales, 2018, n. 59 ad art. 53 LPGA).</w:t>
      </w:r>
    </w:p>
    <w:p>
      <w:r>
        <w:rPr>
          <w:b/>
        </w:rPr>
        <w:t>E. 3.2</w:t>
      </w:r>
    </w:p>
    <w:p>
      <w:r>
        <w:t>Selon l’art. 53 al. 2 LPGA, l'assureur peut revenir sur les décisions ou les décisions sur opposition formellement passées en force lorsqu'elles sont manifestement erronées et que leur rectification revêt une importance notable. La reconsidération d’une décision ou d’une décision sur opposition entrée en force peut être examinée d’office par l’assureur social ou à la demande de la personnes concernée (Margit MOSER-SZELESS, op. cit., n. 88 ad art. 53 LPGA et les références).</w:t>
      </w:r>
    </w:p>
    <w:p>
      <w:r>
        <w:rPr>
          <w:b/>
        </w:rPr>
        <w:t>E. 4</w:t>
      </w:r>
    </w:p>
    <w:p>
      <w:r>
        <w:t>En l’espèce, l’intimé a rendu une décision sur opposition le 24 octobre 2025 déclarant irrecevable l'opposition formée le 16 octobre 2025 par la recourante contre la décision du 15 juillet 2025, au motif qu’elle n'avait pas été déposée dans le délai légal de trente jours et qu’il n’existait aucun motif de le restituer. La recourante requiert de l’intimé un recalcul de ses prestations depuis le 21 octobre 2022 au 31 décembre 2023, grief qui outrepasse l’objet du litige. Par ailleurs même si elle a fait valoir des raisons familiales et médicales, justifiant le dépassement du délai de recours de 30 jours, ses griefs ne portent pas sur l’irrecevabilité de son opposition, dès lors qu’elle ne remet pas en question la décision du 15 juillet 2025. En effet, par courrier du 24 avril 2025, la recourante a sollicité le recalcul de son droit aux PC pour les motifs suivants :</w:t>
      </w:r>
    </w:p>
    <w:p>
      <w:r>
        <w:t>A/4087/2025 - 7/9 - - la suppression totale du revenu hypothétique de CHF 18'833.35 pris en compte dans le calcul des prestations, et la redéfinition du montant mensuel de l’aide en fonction de la situation actuelle ; - la réévaluation rétroactive des droits à partir du 21 octobre 2023, date de l’accident, ou du 21 octobre 2022, date d’arrivée de l’époux en Suisse; - l’inclusion de la cotisation de l’assurance-vieillesse et survivants de l’époux dans les charges mensuelles. À la suite de ce courrier, l’intimé a, par décision du 15 juillet 2025, recalculé le droit aux PC de la recourante pour la période du 1er janvier 2024 au 31 juillet 2025 ainsi que dès le 1er août 2025 en apportant les modifications suivantes aux plans de calculs : - dès le 1er janvier 2024, les cotisations AVS/AI/APG de l’époux ont été ajoutées aux dépenses reconnues ; - dès le 1er décembre 2024, le revenu hypothétique de l’époux a été supprimé. Il s’ensuivait, en faveur de la recourante, un rétroactif de CHF 10’870.- et un montant de CHF 5'839.10 par mois correspondant à son droit aux prestations à compter du 1er août 2025. Suite à cette décision du 15 juillet 2025, la recourante a adressé à l’intimé un courrier posté le 16 octobre 2025 intitulé « recours contre la décision du 1er août 2025 – Demande de paiement complémentaire pour la période du 21 octobre 2022 au 31 décembre 2023 ». Si cet intitulé instaure une certaine confusion sur l’intention de la recourante, force est toutefois de constater à sa lecture, que la recourante n’invoque aucun grief à l’encontre de la décision du 15 juillet 2025 mais requiert un recalcul des PC pour la période du 21 octobre 2022 au 31 décembre 2023, conformément à sa première demande du 24 avril 2025. Ainsi, indépendamment de l’intitulé du courrier daté du 16 octobre 2025 de la recourante, ce courrier devait être considéré et traité comme une demande de reconsidération, voire de révision, au sens de l’art. 53 LPGA du droit aux prestations du 21 octobre 2022 au 31 décembre 2023. Au demeurant, la décision sur opposition litigeuse qui déclare irrecevable l’opposition doit partant être confirmée. Au vu de ce qui précède, la question de la restitution du délai d’opposition n’a pas d’objet. La demande de reconsidération, voire d’une révision des PC, pour la période du 21 octobre 2022 au 31 décembre 2023, doit être renvoyée à l’intimé, comme objet de sa compétence.</w:t>
      </w:r>
    </w:p>
    <w:p>
      <w:r>
        <w:t>A/4087/2025 - 8/9 -</w:t>
      </w:r>
    </w:p>
    <w:p>
      <w:r>
        <w:rPr>
          <w:b/>
        </w:rPr>
        <w:t>E. 5</w:t>
      </w:r>
    </w:p>
    <w:p>
      <w:r>
        <w:t>Le recours sera rejeté et la cause renvoyée à l’intimé dans le sens des considérants. Pour le surplus, la procédure est gratuite (art. 61 let. fbis a contrario LPGA et art. 89H al. 1 LPA).</w:t>
      </w:r>
    </w:p>
    <w:p>
      <w:r>
        <w:t>A/4087/2025 - 9/9 -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