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ATAS/281/2020 vom 8. April 2020</w:t>
      </w:r>
    </w:p>
    <w:p>
      <w:r>
        <w:t>GE Cour de justice, 2020-04-08, FR</w:t>
      </w:r>
    </w:p>
    <w:p>
      <w:r>
        <w:rPr>
          <w:b/>
        </w:rPr>
        <w:t xml:space="preserve">Quelle: </w:t>
      </w:r>
      <w:r>
        <w:t>https://mcp.opencaselaw.ch/entscheid/ge_gerichte_ATAS_281_2020</w:t>
      </w:r>
    </w:p>
    <w:p>
      <w:r>
        <w:t>FR: GE_GERICHTE ATAS/281/2020 du 8 avril 2020</w:t>
      </w:r>
    </w:p>
    <w:p>
      <w:r>
        <w:t>IT: GE_GERICHTE ATAS/281/2020 del 8 aprile 2020</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 délai et la forme requis, le recours est recevable (art. 60 LPGA et 89B de la loi sur la procédure administrative du 12 septembre 1985; LPA - E 5 10).</w:t>
      </w:r>
    </w:p>
    <w:p>
      <w:r>
        <w:rPr>
          <w:b/>
        </w:rPr>
        <w:t>E. 3</w:t>
      </w:r>
    </w:p>
    <w:p>
      <w:r>
        <w:t>En vertu de l’art. 53 al. 3 LPGA, l’assureur peut reconsidérer une décision contre laquelle un recours est formé jusqu’à l’envoi de son préavis.</w:t>
      </w:r>
    </w:p>
    <w:p>
      <w:r>
        <w:rPr>
          <w:b/>
        </w:rPr>
        <w:t>E. 4</w:t>
      </w:r>
    </w:p>
    <w:p>
      <w:r>
        <w:t>En l’occurrence, l’intimé a proposé le renvoi du dossier dans sa réponse au recours sans rendre de décision formelle en ce sens. Sa requête doit ainsi être considérée comme une proposition au juge. Il se justifie de l'accepter, dès lors que le recourant a donné son accord au renvoi. En conséquence, le recours sera partiellement admis, la décision querellée annulée et la cause renvoyée à l’OAI pour instruction complémentaire et nouvelle décision.</w:t>
      </w:r>
    </w:p>
    <w:p>
      <w:r>
        <w:rPr>
          <w:b/>
        </w:rPr>
        <w:t>E. 5</w:t>
      </w:r>
    </w:p>
    <w:p>
      <w:r>
        <w:t>Vu l’absence de collaboration jusqu’au recours et le fait que l’intéressé n’était pas représenté par un mandataire à ce stade, il ne lui sera pas accordé de dépens et il sera renoncé à percevoir un émolument.</w:t>
      </w:r>
    </w:p>
    <w:p>
      <w:r>
        <w:t>A/499/2020 - 3/3 -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