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ATAS/281/2015 vom 16. April 2015</w:t>
      </w:r>
    </w:p>
    <w:p>
      <w:r>
        <w:t>GE Cour de justice, 2015-04-16, FR</w:t>
      </w:r>
    </w:p>
    <w:p>
      <w:r>
        <w:rPr>
          <w:b/>
        </w:rPr>
        <w:t xml:space="preserve">Quelle: </w:t>
      </w:r>
      <w:r>
        <w:t>https://mcp.opencaselaw.ch/entscheid/ge_gerichte_ATAS_281_2015</w:t>
      </w:r>
    </w:p>
    <w:p>
      <w:r>
        <w:t>FR: GE_GERICHTE ATAS/281/2015 du 16 avril 2015</w:t>
      </w:r>
    </w:p>
    <w:p>
      <w:r>
        <w:t>IT: GE_GERICHTE ATAS/281/2015 del 16 aprile 2015</w:t>
      </w:r>
    </w:p>
    <w:p>
      <w:pPr>
        <w:pStyle w:val="Heading2"/>
      </w:pPr>
      <w:r>
        <w:t>Erwägungen</w:t>
      </w:r>
    </w:p>
    <w:p>
      <w:r>
        <w:rPr>
          <w:b/>
        </w:rPr>
        <w:t>E. 14</w:t>
      </w:r>
    </w:p>
    <w:p>
      <w:r>
        <w:t>Ayant eu connaissance de ce rapport d’expertise, le psychiatre traitant a adressé le 8 juin 2012 un courrier à l’OAI. Il a indiqué relever les mêmes symptômes que ceux mentionnés dans l’expertise mais en tirer des conclusions différentes, alléguant que l’assuré réunissait tous les critères permettant de conclure à un état dépressif. En effet, leur intensité et leur constance justifiaient selon lui ce diagnostic plutôt que celui de dysthymie. Il a ajouté que la situation psychosociale de l’assuré avait eu un fort impact sur sa santé et avait participé à l’installation de l’état dépressif. Il a argué que la majoration des symptômes mentionnés par les experts s’inscrivait à son sens dans un besoin de reconnaissance, avec une composante culturelle d’expression de la maladie mais a exclu toute simulation. A l’appui de sa position, le psychiatre traitant a produit les conclusions d’un examen neuropsychologique effectué en janvier 2011 par Madame J______, psychologue et neuropsychologue, qui concluait que, comparativement à un bilan effectué en juin 2009, l’examen avait mis en évidence une aggravation de la symptomatologie anxio-dépressive, des signes de dysmétrie plus marqués au niveau des deux mains, un ralentissement psychomoteur désormais sévère et des troubles de la mémoire épisodique verbale. Etait au surplus apparue une altération des capacités d’abstraction sur matériel verbal et des difficultés à percevoir un dessin complexe au trait. L’aggravation de la symptomatologie, dominée par un ralentissement psychomoteur sévère, d’importants troubles mnésiques et des signes de dysmétrie, était, selon elle, à mettre en lien vraisemblablement avec l’état anxiodépressif majeur.</w:t>
      </w:r>
    </w:p>
    <w:p>
      <w:r>
        <w:rPr>
          <w:b/>
        </w:rPr>
        <w:t>E. 15</w:t>
      </w:r>
    </w:p>
    <w:p>
      <w:r>
        <w:t>Le 14 août 2012, l’OAI a adressé à l’assuré un projet de décision dont il ressortait qu’il se proposait de lui nier le droit à toute prestation.</w:t>
      </w:r>
    </w:p>
    <w:p>
      <w:r>
        <w:t>A/1001/2013 - 8/14 -</w:t>
      </w:r>
    </w:p>
    <w:p>
      <w:r>
        <w:rPr>
          <w:b/>
        </w:rPr>
        <w:t>E. 16</w:t>
      </w:r>
    </w:p>
    <w:p>
      <w:r>
        <w:t>Le 31 août 2012, les docteurs C______, B______ et E______ ont établi un bref rapport médical. Ils ont rappelé que l’assuré avait souffert d’un syndrome post-commotionnel, suite à son accident en 2009, qu’il avait développé progressivement un état dépressif moyen à sévère, caractérisé par une humeur abaissée, une anhédonie, une perte d’élan vital, un pessimisme avec idées de mort passives, des troubles du sommeil, un ralentissement psychomoteur et une perte d’estime et de confiance en soi entraînant une aggravation des symptômes post-commotionnels qui avaient eux- mêmes participé à la chronicisation du symptôme dépressif. Les médecins ont attesté que ces pathologies entraînaient des limitations dans la vie quotidienne, avec un repli sur soi marqué et une diminution des activités sociales et ménagères, rapportés par l’assuré lui-même mais également par ses enfants. En conséquence, ils ont conclu à une incapacité de travail totale sur la base d’éléments cliniques confirmant les observations de la famille et ont émis l’avis que l’octroi d’une rente mériterait d’être réexaminé à la lumière d’une évaluation des capacités et limitations du patient dans son milieu et/ou en milieu professionnel.</w:t>
      </w:r>
    </w:p>
    <w:p>
      <w:r>
        <w:rPr>
          <w:b/>
        </w:rPr>
        <w:t>E. 17</w:t>
      </w:r>
    </w:p>
    <w:p>
      <w:r>
        <w:t>Par décision du 22 février 2013, l’OAI a nié à l’assuré le droit à toute prestation. Se référant plus particulièrement aux expertises des 11 mai 2011 et 3 mars 2012, l’OAI a estimé que l’assuré avait conservé une capacité de travail totale dans toute activité.</w:t>
      </w:r>
    </w:p>
    <w:p>
      <w:r>
        <w:rPr>
          <w:b/>
        </w:rPr>
        <w:t>E. 18</w:t>
      </w:r>
    </w:p>
    <w:p>
      <w:r>
        <w:t>Par écriture du 25 mars 2013, l’assuré a interjeté recours contre cette décision en concluant à l’octroi d’une rente entière, subsidiairement à la mise sur pied d’une expertise judiciaire. Le recourant reproche à l’OAI de s’être basé exclusivement sur le rapport d’expertise du BREM - lequel a écarté bon nombre de symptômes au profit d’une majoration des troubles pour raisons psychologiques - et d’avoir ignoré l’avis de ses médecins traitants, notamment celui du Dr E______, spécialiste FMH en psychiatrie et psychothérapie, qui a conclu à un état dépressif moyen à sévère. Il fait remarquer que l’ensemble des médecins consultés s’accorde sur l’existence de céphalées, de troubles de l’équilibre et de vertiges et fait grief aux experts du BREM d’avoir nié l’origine neurologique de ses symptômes tout en les ignorant dans le cadre de l’analyse psychique. En définitive, le recourant, se référant aux avis des Drs E______, C______ et B______, conclut à sa totale incapacité de travail en raison d’un état dépressif moyen et d’un syndrome post-commotionnel.</w:t>
      </w:r>
    </w:p>
    <w:p>
      <w:r>
        <w:rPr>
          <w:b/>
        </w:rPr>
        <w:t>E. 19</w:t>
      </w:r>
    </w:p>
    <w:p>
      <w:r>
        <w:t>Invité à se déterminer, l’intimé, dans sa réponse du 22 mai 2013, a conclu au rejet du recours. L’intimé relève en premier lieu s’être fondé non pas seulement sur l’expertise du BREM mais également sur celle du CEMed.</w:t>
      </w:r>
    </w:p>
    <w:p>
      <w:r>
        <w:t>A/1001/2013 - 9/14 - Il soutient que le BREM a motivé les raisons pour lesquelles il a conclu à une simple dysthymie, diagnostic également retenu par le CEMed en 2010, tout comme celui de majoration de symptômes physiques pour raisons psychologiques. L’OAI se réfère pour le reste à l’avis de la doctoresse K______, du SMR, qui, le</w:t>
      </w:r>
    </w:p>
    <w:p>
      <w:r>
        <w:rPr>
          <w:b/>
        </w:rPr>
        <w:t>E. 21</w:t>
      </w:r>
    </w:p>
    <w:p>
      <w:r>
        <w:t>Par écriture du 29 juillet 2013, l’intimé a également persisté dans sa position.</w:t>
      </w:r>
    </w:p>
    <w:p>
      <w:r>
        <w:rPr>
          <w:b/>
        </w:rPr>
        <w:t>E. 22</w:t>
      </w:r>
    </w:p>
    <w:p>
      <w:r>
        <w:t>Entendue par la Cour de céans le 30 janvier 2014, la Dresse I______, spécialiste FMH en psychiatrie et psychothérapie, a contesté avoir objectivé autant de symptômes que le disait le psychiatre traitant. Elle a fait remarquer qu’il fallait distinguer entre, d’une part, les plaintes du patient, d’autre part, les symptômes florides, c’est-à-dire ceux qui peuvent être objectivés à l’examen. Au nombre de ceux-ci, elle n’avait retenu qu’un abaissement de l’humeur, une perte de plaisir, une réduction de la confiance en soi et, éventuellement, les troubles du sommeil dont se plaint le patient, qu’elle n’a pu objectiver. Cela représente donc tout au plus quatre symptômes, ce qui, selon la CIM-10, ne permet pas même de conclure à un épisode dépressif léger. Certes, l’assuré se plaint de fatigue et d’un ralentissement psychomoteur, mais le témoin a indiqué n’avoir pu les observer. Au contraire, le patient s’était montré vigile, réactif, répondant sans hésitation.</w:t>
      </w:r>
    </w:p>
    <w:p>
      <w:r>
        <w:t>A/1001/2013 - 10/14 - S’agissant par ailleurs des idées noires et ruminations, le témoin a expliqué qu’elles sont fréquentes, même en cas de dysthymie. Elles sont à distinguer des idées suicidaires. Le témoin a expliqué que le fait de retenir le diagnostic de majoration des douleurs ne revient pas à nier l’existence de douleurs mais simplement à constater que tout substrat organique a été écarté par l’examen physique. Ce n’est qu’après celui-ci qu’un tel diagnostic peut être retenu. Le témoin a ajouté avoir hésité avec le diagnostic de trouble somatoforme douloureux mais avoir finalement écarté celui-ci en raison du fait qu’en l’occurrence, ce n’étaient pas tant les douleurs qui étaient mises en avant mais les vertiges.</w:t>
      </w:r>
    </w:p>
    <w:p>
      <w:r>
        <w:rPr>
          <w:b/>
        </w:rPr>
        <w:t>E. 23</w:t>
      </w:r>
    </w:p>
    <w:p>
      <w:r>
        <w:t>Entendu à son tour, le Dr E______, psychiatre-traitant de l’assuré depuis novembre 2009 a confirmé conclure quant à lui à un état dépressif moyen à sévère et à un syndrome post-commotionnel. Il a expliqué que pour retenir le premier diagnostic, selon la CIM-10, il s’est basé sur la présence de deux à trois symptômes principaux : l’abaissement de l’humeur, la diminution de l’intérêt et du plaisir et la réduction de l’énergie. Ces symptômes sont objectivés par la tendance au repli sur soi de l’assuré, qui tend à se confiner à domicile, mis à part quelques promenades avec son épouse, et qui se contente de rester la plupart du temps couché, sans activité, pas même celles de regarder la télévision ou de lire. Il y a donc une modification de son comportement, lui qui aimait voir du monde, sortir et s’occuper de travaux administratifs. Ce changement a été confirmé par les membres de la famille. S’ajoutent à ces symptômes principaux au moins quatre symptômes supplémentaires : les troubles du sommeil (avec un réveil matinal précoce, des troubles de l’endormissement et des réveils nocturnes, aux dires du patient), une baisse de l’estime de soi, des idées de mort passives (non pas suicidaires, mais l’assuré accueillerait la mort dans l’indifférence), un pessimisme et des troubles de la mémoire et de la concentration. Les troubles de la mémoire lui ont été rapportés par le patient et des membres de sa famille. Quant à ceux de la concentration, il en a eu un bref aperçu en consultation, sous la forme d’un léger ralentissement psychomoteur indiquant que le patient avait du mal à rassembler ses idées. Le témoin a relevé que ces troubles avaient fait l’objet de bilans neuropsychologiques aux HUG en 2009 et 2011. Il a émis l’avis que la capacité de travail de l’assuré est nulle car celui-ci est enfermé dans plusieurs cercles vicieux : celui des interactions entre ses problèmes physiques et psychiques, d’une part, celui des contradictions entre ses différents rôles (mari, père, travailleur), d’autre part. Pour y remédier, le médecin a préconisé de redonner un peu de dignité à l’assuré par le biais d’une activité professionnelle, même en milieu protégé. Il a également souligné la motivation de son patient pour une réadaptation.</w:t>
      </w:r>
    </w:p>
    <w:p>
      <w:r>
        <w:t>A/1001/2013 - 11/14 - Le témoin a exclu le diagnostic de dysthymie dont il a expliqué qu’il se définit par des symptômes dépressifs qui ne sont pas suffisamment marqués dans leur acuité et leur durée pour conclure à un état dépressif, ce qui ne correspond pas à ce qu’il peut observer chez son patient : chez lui, les symptômes se répercutent de manière importante non seulement sur sa vie professionnelle, mais également sociale, familiale et sur son appréhension du plaisir ; sa vie actuelle est totalement différente de ce qu’elle était lorsqu’il travaillait.</w:t>
      </w:r>
    </w:p>
    <w:p>
      <w:r>
        <w:rPr>
          <w:b/>
        </w:rPr>
        <w:t>E. 24</w:t>
      </w:r>
    </w:p>
    <w:p>
      <w:r>
        <w:t>Dans ses conclusions après enquêtes du 27 février 2014, l’intimé a considéré qu’il n’y avait pas lieu de modifier son appréciation. A l’appui de sa position, l’intimé a produit un avis de la Dresse K______. S’agissant des déclarations du Dr E______, celle-ci estime qu’elles ne comportent pas d’éléments cliniques objectifs. Au contraire, le psychiatre-traitant se réfère à des éléments relevant du domaine psychosocial. Par ailleurs, le psychiatre traitant conclut à une capacité de travail nulle dans toute activité tout en préconisant une activité professionnelle même en milieu protégé. Quant aux rapports d’examens neuropsychologiques effectués en juin 2009 et janvier 2011, la Dresse K______ s’étonne que Madame J______ ait conclu à une aggravation des troubles neuropsychologiques alors que chaque aire de la sphère cognitive, analysée séparément, ne permet pas d’aboutir à une telle conclusion. En effet, la compréhension en situation reste préservée, l’écriture reste bonne, le calcul est décrit comme parfait, le volet programmation des tests est satisfaisant de sorte qu’il n’y a pas d’aggravation clairement objectivée. Quant au courrier adressé par la Dresse L______ au Dr B______, le Dr K______ relève que ce médecin n’a vu l’assuré qu’à deux reprises et qu’il conclut que pour essayer de sortir de l’impasse médico-psycho-sociale dans laquelle se trouve le patient, il conviendrait de réunir tous les intervenant. Le Dr K______ en tire la conclusion que des éléments d’ordre social et psychologique, donc non médicaux ont pris le relai.</w:t>
      </w:r>
    </w:p>
    <w:p>
      <w:r>
        <w:rPr>
          <w:b/>
        </w:rPr>
        <w:t>E. 25</w:t>
      </w:r>
    </w:p>
    <w:p>
      <w:r>
        <w:t>Le recourant, quant à lui, a également persisté dans ses conclusions en date du 6 février 2014.</w:t>
      </w:r>
    </w:p>
    <w:p>
      <w:r>
        <w:rPr>
          <w:b/>
        </w:rPr>
        <w:t>E. 26</w:t>
      </w:r>
    </w:p>
    <w:p>
      <w:r>
        <w:t>La Cour de céans a informé les parties qu’elle envisageait de mettre sur pied une expertise judiciaire qu’elle confierait au Dr M______, psychiatre, et les a invitées à lui faire parvenir la liste des questions qu’elles souhaitaient lui voir poser et à faire valoir d’éventuels motifs de récusation.</w:t>
      </w:r>
    </w:p>
    <w:p>
      <w:r>
        <w:rPr>
          <w:b/>
        </w:rPr>
        <w:t>E. 27</w:t>
      </w:r>
    </w:p>
    <w:p>
      <w:r>
        <w:t>Par écriture du 16 mai 2014, l’intimé a indiqué ne pas voir la nécessité d’une telle expertise. Il s’est néanmoins prononcé quant aux questions à poser à l’expert et a indiqué ne pas avoir de motifs de récusation à faire valoir.</w:t>
      </w:r>
    </w:p>
    <w:p>
      <w:r>
        <w:rPr>
          <w:b/>
        </w:rPr>
        <w:t>E. 28</w:t>
      </w:r>
    </w:p>
    <w:p>
      <w:r>
        <w:t>Par écriture du 16 juin 2014, le recourant s’est exprimé en indiquant qu’il souhaiterait que l’expert soit particulièrement interrogé sur l’impact de la</w:t>
      </w:r>
    </w:p>
    <w:p>
      <w:r>
        <w:t>A/1001/2013 - 12/14 - symptomatologie sur la capacité de travail et sur la nécessité d’une observation professionnelle.</w:t>
      </w:r>
    </w:p>
    <w:p>
      <w:r>
        <w:rPr>
          <w:b/>
        </w:rPr>
        <w:t>E. 29</w:t>
      </w:r>
    </w:p>
    <w:p>
      <w:r>
        <w:t>Le 16 septembre 2014, la Cour de céans a considéré que si les atteintes somatiques avaient été suffisamment investiguées, la question de l’impact des atteintes psychiques sur la capacité de travail de l’intéressé restait en revanche douteuse : en particulier, les différents experts s’étant prononcés ne s’étaient pas déterminés de manière détaillée sur les bilans neuropsychologiques effectués en 2009 et 2011 et sur l’aggravation des symptômes mise en évidence - selon Mme J______. En conséquence, la Cour a ordonné une expertise, qu’elle a confiée au Dr M______ (ATAS/1001/2014).</w:t>
      </w:r>
    </w:p>
    <w:p>
      <w:r>
        <w:rPr>
          <w:b/>
        </w:rPr>
        <w:t>E. 30</w:t>
      </w:r>
    </w:p>
    <w:p>
      <w:r>
        <w:t>Celui-ci a rendu son rapport en date du 10 décembre 2014. Au terme d’une discussion extrêmement détaillée, l’expert est parvenu à la conclusion que les deux expertises déjà versées au dossier n’étaient pas probantes. En résumé, l’expert a retenu à titre principal les diagnostics de trouble dépressif majeur, isolé, en rémission partielle, de gravité moyenne et de trouble de conversion mixte. Il a également mentionné celui de personnalité fruste, décompensée. Il a en revanche écarté ceux de syndrome post-traumatique, de trouble panique avec agoraphobie et de trouble factice. L’expert a ensuite expliqué pour quelles raisons les atteintes retenues se traduisaient par des limitations fonctionnelles importantes, ajoutant que l’assuré ne disposait pas des ressources adaptatives pour actualiser une capacité de travail, qu’il a évaluée à 0% et ce, de manière durable, quelle que soit l’activité envisagée.</w:t>
      </w:r>
    </w:p>
    <w:p>
      <w:r>
        <w:rPr>
          <w:b/>
        </w:rPr>
        <w:t>E. 31</w:t>
      </w:r>
    </w:p>
    <w:p>
      <w:r>
        <w:t>Invité à se déterminer suite à cette expertise, l’intimé, par écriture du 3 mars 2015 et après avoir recueilli l’avis de son SMR, a admis l’existence d’une comorbidité psychiatrique de gravité, d’acuité et de durées suffisamment importantes pour être considérée comme invalidante, raison pour laquelle il a proposé l’admission du recours et l’octroi d’une rente entière d’invalidité à compter du 1er avril 2010 (soit un an après le début de l’incapacité de travail).</w:t>
      </w:r>
    </w:p>
    <w:p>
      <w:r>
        <w:rPr>
          <w:b/>
        </w:rPr>
        <w:t>E. 32</w:t>
      </w:r>
    </w:p>
    <w:p>
      <w:r>
        <w:t>Par écriture du 20 mars 2015, le recourant a informé la Cour de céans que la proposition de l’intimé lui donnait pleine satisfaction.</w:t>
      </w:r>
    </w:p>
    <w:p>
      <w:r>
        <w:t>EN DROIT</w:t>
      </w:r>
    </w:p>
    <w:p>
      <w:r>
        <w:t>1. Conformément à l'art. 134 al. 1 let. a ch. 2 de la loi sur l'organisation judiciaire, du 9 octobre 2009 (LOJ; RS E 2 05) en vigueur depuis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A/1001/2013 - 13/14 - Sa compétence pour juger du cas d’espèce est ainsi établie; 2. Selon l'art. 53 al. 3 LPGA, l'assureur peut reconsidérer une décision sur opposition contre laquelle un recours est formé jusqu'à l'envoi de son préavis. En l'occurrence, l'intimé a ainsi proposé l'admission du recours, sans rendre de décision formelle en ce sens puisqu’il s’était déjà exprimé à plusieurs reprises au cours de la procédure. Il convient dès lors de rendre un jugement dans le sens proposé. Le recourant, qui obtient gain de cause, a droit au remboursement de ses frais et dépens ainsi que de ceux de son mandataire.</w:t>
      </w:r>
    </w:p>
    <w:p>
      <w:r>
        <w:t>A/1001/2013 - 14/14 - PAR CES MOTIFS, LA CHAMBRE DES ASSURANCES SOCIALES :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