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ATAS/281/2013 vom 18. März 2013</w:t>
      </w:r>
    </w:p>
    <w:p>
      <w:r>
        <w:t>GE Cour de justice, 2013-03-18, FR</w:t>
      </w:r>
    </w:p>
    <w:p>
      <w:r>
        <w:rPr>
          <w:b/>
        </w:rPr>
        <w:t xml:space="preserve">Quelle: </w:t>
      </w:r>
      <w:r>
        <w:t>https://mcp.opencaselaw.ch/entscheid/ge_gerichte_ATAS_281_2013</w:t>
      </w:r>
    </w:p>
    <w:p>
      <w:r>
        <w:t>FR: GE_GERICHTE ATAS/281/2013 du 18 mars 2013</w:t>
      </w:r>
    </w:p>
    <w:p>
      <w:r>
        <w:t>IT: GE_GERICHTE ATAS/281/2013 del 18 marzo 2013</w:t>
      </w:r>
    </w:p>
    <w:p>
      <w:pPr>
        <w:pStyle w:val="Heading2"/>
      </w:pPr>
      <w:r>
        <w:t>Erwägungen</w:t>
      </w:r>
    </w:p>
    <w:p>
      <w:r>
        <w:rPr>
          <w:b/>
        </w:rPr>
        <w:t>E. 1</w:t>
      </w:r>
    </w:p>
    <w:p>
      <w:r>
        <w:t>Conformément à l'art. 134 al. 1 let. a ch. 8 de la loi sur l'organisation judiciaire, du 26 septembre 2010 (LOJ; RS E 2 05),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 délai et la forme prescrits (art. 60 et 61 let. b LPGA), le recours est recevable.</w:t>
      </w:r>
    </w:p>
    <w:p>
      <w:r>
        <w:rPr>
          <w:b/>
        </w:rPr>
        <w:t>E. 2</w:t>
      </w:r>
    </w:p>
    <w:p>
      <w:r>
        <w:t>Est litigieuse la question de savoir si la sanction de cinq jours de suspension était justifiée. a. L’assuré qui fait valoir des prestations d’assurance doit, avec l’assistance de l’Office du travail compétent, entreprendre tout ce qu’on peut raisonnablement exiger de lui pour éviter le chômage ou l’abréger. Il lui incombe, en particulier, de chercher du travail. Il doit pouvoir apporter la preuve des efforts qu'il a fournis (art. 17 al. 1 LACI). L'assuré doit se conformer aux prescriptions de contrôle édictées à cet égard par le Conseil fédéral (art. 17 al. 2 in fine LACI). L’art. 30 al. 1er let. c LACI prévoit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w:t>
      </w:r>
    </w:p>
    <w:p>
      <w:r>
        <w:t>A/3775/2012 - 4/7 - chômage par son comportement fautif (ATF 133 V 89 consid. 6.2.2 ; ATF non publié du 16 avril 2008, 8C_316/07, consid. 2.1.2). L’art. 26 de l’ordonnance du 31 août 1983 sur l’assurance-chômage obligatoire et l’indemnité en cas d’insolvabilité (OACI) prévoit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Le droit de l’assuré à l’indemnité est suspendu lorsqu’il est établi que celui-ci n’observe pas les prescriptions de contrôle du chômage ou les instructions de l’autorité compétente (cf. art. 30 al. 1 let. d LACI).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 art. 45 al.</w:t>
      </w:r>
    </w:p>
    <w:p>
      <w:r>
        <w:rPr>
          <w:b/>
        </w:rPr>
        <w:t>E. 3</w:t>
      </w:r>
    </w:p>
    <w:p>
      <w:r>
        <w:t>La procédure est gratuite. * * *</w:t>
      </w:r>
    </w:p>
    <w:p>
      <w:r>
        <w:t>A/3775/2012 - 7/7 -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