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ATAS/281/2010 vom 20. Mai 2009</w:t>
      </w:r>
    </w:p>
    <w:p>
      <w:r>
        <w:t>GE Cour de justice, 2009-05-20, FR</w:t>
      </w:r>
    </w:p>
    <w:p>
      <w:r>
        <w:rPr>
          <w:b/>
        </w:rPr>
        <w:t xml:space="preserve">Quelle: </w:t>
      </w:r>
      <w:r>
        <w:t>https://mcp.opencaselaw.ch/entscheid/ge_gerichte_ATAS_281_2010</w:t>
      </w:r>
    </w:p>
    <w:p>
      <w:r>
        <w:t>FR: GE_GERICHTE ATAS/281/2010 du 20 mai 2009</w:t>
      </w:r>
    </w:p>
    <w:p>
      <w:r>
        <w:t>IT: GE_GERICHTE ATAS/281/2010 del 20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14 mai 1986, d’autre part le 25 juin 2009, date à laquelle le jugement de divorce est devenu exécutoire.</w:t>
      </w:r>
    </w:p>
    <w:p>
      <w:r>
        <w:t>A/3504/2009 4/5</w:t>
      </w:r>
    </w:p>
    <w:p>
      <w:r>
        <w:rPr>
          <w:b/>
        </w:rPr>
        <w:t>E. 4</w:t>
      </w:r>
    </w:p>
    <w:p>
      <w:r>
        <w:t>Selon les documents produits, la prestation acquise pendant le mariage par le demandeur auprès de la Fondation institution supplétive LPP est de 13'780 fr. 35. Certes, celle-ci a indiqué que cette prestation était seulement de 13241 fr. 40 soit de 13'296 fr. 40 avec les frais de clôture de 55 fr. Toutefois, il appert qu'elle n'a pas tenu compte de la somme de 560 fr. qui lui a été versée après l'entrée en force du divorce, mais qui a été accumulée pendant le mariage, comme il ressort du courrier du 11 février 2010 de l'agence régionale pour la Suisse romande de cette fondation. A la somme de 13'780 fr. 35 s'ajoute encore la prestation de sortie de 3'780 fr. 65 auprès de la Caisse de pension HOTELA, de sorte que le total de l'avoir de vieillesse du demandeur accumulé pendant le mariage s'élève à 17'561 fr. Quant à la demanderesse, elle a acquis pendant le mariage une prestation de sortie de 308 fr. Ainsi le demandeur doit à son ex-épouse le montant de 8'780 fr. 50 fr. (17'561 fr. : 2) et celle-ci lui doit le montant de 154 fr. (308 fr. : 2), de sorte que c’est le demandeur qui doit à son ex-épouse le montant de 8'626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A/3504/2009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