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ATAS/280/2020 vom 8. April 2020</w:t>
      </w:r>
    </w:p>
    <w:p>
      <w:r>
        <w:t>GE Cour de justice, 2020-04-08, FR</w:t>
      </w:r>
    </w:p>
    <w:p>
      <w:r>
        <w:rPr>
          <w:b/>
        </w:rPr>
        <w:t xml:space="preserve">Quelle: </w:t>
      </w:r>
      <w:r>
        <w:t>https://mcp.opencaselaw.ch/entscheid/ge_gerichte_ATAS_280_2020</w:t>
      </w:r>
    </w:p>
    <w:p>
      <w:r>
        <w:t>FR: GE_GERICHTE ATAS/280/2020 du 8 avril 2020</w:t>
      </w:r>
    </w:p>
    <w:p>
      <w:r>
        <w:t>IT: GE_GERICHTE ATAS/280/2020 del 8 aprile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A/2231/2019 - 9/17 -</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a. Le délai de recours est de trente jours (art. 56 LPGA; art. 62 al. 1 de la de loi sur la procédure administrative du 12 septembre 1985 [LPA - E 5 10]). Le recours a été interjeté dans la forme et le délai prévus par la loi (art. 56 ss LPGA et 62 ss LPA). b. Helsana a fait valoir que le recours pourrait être irrecevable faute de conclusions compréhensibles, dans la mesure où le recourant estimait que ses troubles étaient en relation de causalité avec l’accident de 2018, qui n’était pas couvert par elle, mais par Generali. Selon l'art. 61 LPGA, la procédure devant le tribunal cantonal des assurances est réglée par le droit cantonal sous réserve de l'art. 1 al. 3 PA. L'art. 61 let. b LPGA, repris à l’art. 89B LPA,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En l’espèce, le recours contient un exposé des faits, une motivation et des conclusions. Il répond ainsi aux conditions des art. 61 let. b LPGA et 89B LPA. La motivation du recours apparaît erronée, dans la mesure où le recourant fait valoir que l’intimée doit lui verser ses prestations qu’il estime être en lien de causalité avec l’accident du 4 janvier 2018 et pas avec celui du 27 août 2012. Or, l’assuré était couvert par Generali et non Helsana lors de l’accident de 2018. Cela étant, la chambre de céans n’est pas liée par les motifs avancés par les parties (art. 69 al. 1 phr. 2 et 89A LPA), de sorte que le fait que la motivation du recourant soit erronée est sans conséquence sur la recevabilité du recours. Le recours est ainsi recevable.</w:t>
      </w:r>
    </w:p>
    <w:p>
      <w:r>
        <w:rPr>
          <w:b/>
        </w:rPr>
        <w:t>E. 5</w:t>
      </w:r>
    </w:p>
    <w:p>
      <w:r>
        <w:t>Le litige porte sur le droit du recourant au versement dès le 1er juin 2018 des prestations de l’intimée, en lien avec ses troubles à l’épaule droite.</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A/2231/2019 - 10/17 -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 du Tribunal fédéral 8C_1003/2010 du 22 novembre).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A/2231/2019 - 11/17 -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Le caractère adéquat du lien de causalité ne doit être admis que si l'accident revêt une importance déterminante par rapport à l'ensemble des facteurs qui ont contribué à produire le résultat considéré, notamment la prédisposition constitutionnelle. Cela étant, dans ce contexte, il sied encore de préciser que la causalité adéquate ne peut pas déjà être niée en raison d’une prédisposition constitutionnelle dès lors que la question de l’adéquation en général se détermine non seulement en tenant compte de personnes saines tant sur le plan psychique que physique mais également en tenant compte de personnes avec une prédisposition constitutionnelle (ATF 115 V 403 consid. 4b).</w:t>
      </w:r>
    </w:p>
    <w:p>
      <w:r>
        <w:rPr>
          <w:b/>
        </w:rPr>
        <w:t>E. 7</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w:t>
      </w:r>
    </w:p>
    <w:p>
      <w:r>
        <w:t>A/2231/2019 - 12/17 -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t>A/2231/2019 - 13/17 -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A/2231/2019 - 14/17 -</w:t>
      </w:r>
    </w:p>
    <w:p>
      <w:r>
        <w:rPr>
          <w:b/>
        </w:rPr>
        <w:t>E. 11</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12</w:t>
      </w:r>
    </w:p>
    <w:p>
      <w:r>
        <w:t>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A/2231/2019 - 15/17 -</w:t>
      </w:r>
    </w:p>
    <w:p>
      <w:r>
        <w:rPr>
          <w:b/>
        </w:rPr>
        <w:t>E. 14</w:t>
      </w:r>
    </w:p>
    <w:p>
      <w:r>
        <w:t>En l’espèce, l’expertise du Dr D______ remplit les réquisits pour se voir reconnaître pleine valeur probante. Elle est bien motivée et convaincante et n’a d’ailleurs pas été remise en cause par les parties. Elle conclut clairement que la reprise chirurgicale d’une tendinopathie, correspondant à une cicatrisation incomplète du tendon du sus-épineux, était en relation de causalité avec les suites de l’événement du 27 août 2012 et une tendinopathie dégénérative, telle qu’elle avait clairement été montrée du côté opposé. Vis-à-vis de l’événement du 4 janvier 2018, l’expert a fixé un statu quo sine au 31 mai 2018, soit à cinq mois de l’événement, date au-delà de laquelle la symptomatologie qui perdurait était en relation de causalité naturelle avec l’événement du 27 août 2012 et les lésions dégénératives.</w:t>
      </w:r>
    </w:p>
    <w:p>
      <w:r>
        <w:t>L’intimée s’est fondée sur l’avis médical rendu le 21 janvier 2019, par son médecin-conseil, le Dr E______, qui a retenu, contrairement au Dr D______, que les troubles à la santé actuels de l’assuré étaient en lien de causalité seulement possible avec l’accident du 27 août 2012 (certitude de 50% au moins), car la part dégénérative était prédominante à une éventuelle séquelle traumatique, selon l’expert, ce qui ne suffisait à retenir un lien de causalité naturelle. Outre le fait que l’avis médical du Dr E______ ne répond pas aux réquisits pour se voir reconnaître pleine valeur probante, ses conclusions n’emportent pas conviction. Si le Dr D______ a effectivement indiqué qu’il pensait, sans pouvoir le démontrer, que la part dégénérative était prédominante vis-à-vis des suites de l’événement de 2012, il a retenu que ces deux éléments étaient causals dans le status opératoire du 26 juin 2018. Il n'est pas nécessaire qu’un accident soit la cause unique ou immédiate de l'atteinte à la santé pour qu’un lien de causalité naturelle soit retenu. Il suffit qu'associé éventuellement à d'autres facteurs, il ait provoqué l'atteinte à la santé, c'est-à-dire qu'il apparaisse comme la condition sine qua non de cette atteinte. En effet, en vertu de l'art. 36 al. 1 LAA, les prestations pour soins, les remboursements de frais ainsi que les indemnités journalières et les allocations pour impotent ne sont pas réduits lorsque l'atteinte à la santé n'est que partiellement imputable à l'accident. Il en résulte qu’il doit être retenu, en l’espèce, que les troubles à la santé du recourant dès le 1er juin 2018 sont en rapport de causalité naturelle avec l’événement du 27 avril 2012. Dès lors que c’est à l’intimée de couvrir les suites de cet accident, en l’occurrence une suite tardive, c’est à tort qu’elle a refusé ses prestations au recourant.</w:t>
      </w:r>
    </w:p>
    <w:p>
      <w:r>
        <w:rPr>
          <w:b/>
        </w:rPr>
        <w:t>E. 15</w:t>
      </w:r>
    </w:p>
    <w:p>
      <w:r>
        <w:t>Au vu de ce qui précède, le recours sera admis, la décision du 9 mai 2019 annulée et il sera dit que l’intimée doit verser ses prestations au recourant en lien avec ses troubles à l’épaule droite dès le 1er juin 2018.</w:t>
      </w:r>
    </w:p>
    <w:p>
      <w:r>
        <w:rPr>
          <w:b/>
        </w:rPr>
        <w:t>E. 16</w:t>
      </w:r>
    </w:p>
    <w:p>
      <w:r>
        <w:t>Le recourant obtenant gain de cause et étant assisté d’un conseil, une indemnité de CHF 2'000.- lui sera accordée à titre de participation à ses frais et dépens (art. 61</w:t>
      </w:r>
    </w:p>
    <w:p>
      <w:r>
        <w:t>A/2231/2019 - 16/17 - let. g LPGA; art. 6 du règlement sur les frais, émoluments et indemnités en matière administrative du 30 juillet 1986 [RFPA - E 5 10.03]).</w:t>
      </w:r>
    </w:p>
    <w:p>
      <w:r>
        <w:rPr>
          <w:b/>
        </w:rPr>
        <w:t>E. 17</w:t>
      </w:r>
    </w:p>
    <w:p>
      <w:r>
        <w:t>Pour le surplus, la procédure est gratuite (art. 61 let. a LPGA).</w:t>
      </w:r>
    </w:p>
    <w:p>
      <w:r>
        <w:t>A/2231/2019 - 17/17 -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