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ATAS/27/2017 vom 17. Januar 2017</w:t>
      </w:r>
    </w:p>
    <w:p>
      <w:r>
        <w:t>GE Cour de justice, 2017-01-17, FR</w:t>
      </w:r>
    </w:p>
    <w:p>
      <w:r>
        <w:rPr>
          <w:b/>
        </w:rPr>
        <w:t xml:space="preserve">Quelle: </w:t>
      </w:r>
      <w:r>
        <w:t>https://mcp.opencaselaw.ch/entscheid/ge_gerichte_ATAS_27_2017</w:t>
      </w:r>
    </w:p>
    <w:p>
      <w:r>
        <w:t>FR: GE_GERICHTE ATAS/27/2017 du 17 janvier 2017</w:t>
      </w:r>
    </w:p>
    <w:p>
      <w:r>
        <w:t>IT: GE_GERICHTE ATAS/27/2017 del 17 gennaio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A/2720/2016 ATAS/27/2017 COUR DE JUSTICE Chambre des assurances sociales Arrêt du 17 janvier 2017 1ère Chambre</w:t>
      </w:r>
    </w:p>
    <w:p>
      <w:r>
        <w:t>En la cause Monsieur A______, domicilié à CHOULEX, comparant avec élection de domicile en l'étude de Maître Thierry STICHER</w:t>
      </w:r>
    </w:p>
    <w:p>
      <w:r>
        <w:t>recourant</w:t>
      </w:r>
    </w:p>
    <w:p>
      <w:r>
        <w:t>contre OFFICE DE L'ASSURANCE-INVALIDITÉ DU CANTON DE GENÈVE, sis rue des Gares 12, GENÈVE intimé</w:t>
      </w:r>
    </w:p>
    <w:p>
      <w:r>
        <w:t>A/2720/2016 - 2/4 - Attendu en fait que Monsieur A______ (ci-après l’assuré), né le ______ 1964, a déposé une demande visant à l’octroi de prestations AI auprès de l’office de l’assurance-invalidité du canton de Genève (ci-après OAI) le 16 mars 2015 ; Que l’assuré a suivi un stage d’orientation et d’observation professionnelle auprès des Établissements publics pour l’intégration - EPI du 18 janvier au 17 avril 2016 ; Que l’OAI a considéré que l’assuré était capable de travailler à 100% dans une activité adaptée ; qu’il a procédé à la comparaison des revenus avec et sans invalidité, et obtenu un degré d’invalidité de 17% ; que par décision du 23 juin 2016, constatant que ce degré d’invalidité de 17% ne suffisait pas à ouvrir le droit à une rente d’invalidité, il a rejeté sa demande ; Que l’assuré, représenté par Me Thierry STICHER, a interjeté recours le 18 août 2016 contre ladite décision ; qu’il conclut à l’octroi d’une rente entière d’invalidité ; Que dans sa réponse du 5 octobre 2016, l’OAI a proposé le rejet du recours ; Que le 13 octobre 2016, l’assuré a déclaré persister dans les termes et conclusions de son recours ; Que le 25 novembre 2016, l’OAI, se fondant sur l’avis du médecin du service médical régional AI daté du 11 novembre 2016, a proposé le renvoi du dossier pour instruction complémentaire, compte tenu de la pièce médicale produite par l’assuré ; Que par courrier du 12 décembre 2016, l’assuré a accepté la proposition, pour autant que ce complément d’instruction porte tant sur les aspects médicaux que professionnels et qu’il soit ordonné à l’OAI qu’il organise une instruction dans laquelle les maîtres en réadaptation et les médecins devront collaborer étroitement ; qu’il maintient ses conclusions pour le surplus ; Que ce courrier a été transmis à l’OAI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son écriture du 25 novembre 2016, l'OAI a proposé le renvoi du dossier pour instruction complémentaire ; Que l'assuré a accepté la proposition de l’OAI, étant précisé qu’il sollicite que ce complément d’instruction porte tant sur les aspects médicaux que professionnels et qu’il</w:t>
      </w:r>
    </w:p>
    <w:p>
      <w:r>
        <w:t>A/2720/2016 - 3/4 - soit ordonné à l’OAI qu’il organise une instruction dans laquelle les maîtres en réadaptation et les médecins devront collaborer étroitement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tel est le cas en l’espèce, dès lors que l'assuré a obtenu satisfaction ; Qu'en l'espèce, les dépens seront fixés à CHF 1’000.- ;</w:t>
      </w:r>
    </w:p>
    <w:p>
      <w:r>
        <w:t>A/2720/2016 - 4/4 - PAR CES MOTIFS, LA CHAMBRE DES ASSURANCES SOCIALES : Statuant À la forme : 1. Déclare le recours recevable. Au fond : 2. L'admet et annule la décision du 23 juin 2016. 3. Renvoie le dossier à l’OAI pour instruction complémentaire, tant sur les aspects médicaux que professionnels. 4. Condamne l’OAI à verser au recourant la somme de CHF 1’000.-,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