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ATAS/279/2023 vom 26. April 2023</w:t>
      </w:r>
    </w:p>
    <w:p>
      <w:r>
        <w:t>GE Cour de justice, 2023-04-26, FR</w:t>
      </w:r>
    </w:p>
    <w:p>
      <w:r>
        <w:rPr>
          <w:b/>
        </w:rPr>
        <w:t xml:space="preserve">Quelle: </w:t>
      </w:r>
      <w:r>
        <w:t>https://mcp.opencaselaw.ch/entscheid/ge_gerichte_ATAS_279_2023</w:t>
      </w:r>
    </w:p>
    <w:p>
      <w:r>
        <w:t>FR: GE_GERICHTE ATAS/279/2023 du 26 avril 2023</w:t>
      </w:r>
    </w:p>
    <w:p>
      <w:r>
        <w:t>IT: GE_GERICHTE ATAS/279/2023 del 26 aprile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La chambre de céans constate que le recours, interjeté en temps utile (art. 60 al. 1 LPGA), est recevable à la forme.</w:t>
      </w:r>
    </w:p>
    <w:p>
      <w:r>
        <w:t>A/748/2023 - 3/6 -</w:t>
      </w:r>
    </w:p>
    <w:p>
      <w:r>
        <w:rPr>
          <w:b/>
        </w:rPr>
        <w:t>E. 4</w:t>
      </w:r>
    </w:p>
    <w:p>
      <w:r>
        <w:t>À ce stade de la procédure, le litige porte exclusivement sur la question de savoir si c'est à juste titre que l'intimée a qualifié l'opposition formée par l'assurée d’irrecevable, faute d’avoir été signée dans le délai imparti pour corriger le vice de procédure.</w:t>
      </w:r>
    </w:p>
    <w:p>
      <w:r>
        <w:rPr>
          <w:b/>
        </w:rPr>
        <w:t>E. 5</w:t>
      </w:r>
    </w:p>
    <w:p>
      <w:r>
        <w:t>Selon l'art. 52 al. 1 LPGA, les décisions peuvent être attaquées dans les trente jours par voie d'opposition auprès de l'assureur qui les a rendues. Selon l’art. 10 al. 4 de l’ordonnance sur la partie générale du droit des assurances sociales du 11 septembre 2002 (OPGA - RS 830.11), une opposition doit être signée par l’opposant ou par son représentant légal. Si l’opposition ne satisfait pas aux conditions précédemment énoncées, l’assureur impartit à l’assuré un délai convenable pour réparer le vice en l’avertissant qu’à défaut, l’opposition ne sera pas recevable (art. 10 al. 5 OPGA).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n°704 p. 153 ;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Les règles relatives à la notification des envois effectués par courrier A Plus correspondent en principe à celles applicables à un envoi postal par pli simple, c'est-à-dire par courrier A et B, à la différence que le courrier A Plus est muni d'un numéro permettant de suivre le cheminement de l'envoi électroniquement via le système de « Suivi des envois » (« Track &amp; Trace ») de la Poste. Il est ainsi possible d'être informé en temps réel des différentes étapes suivies par l'envoi et en particulier, du moment précis où le courrier est déposé (date et heure) dans la boîte aux lettres ou bien la case postale du destinataire. L'envoi par courrier A Plus constitue ainsi, comme tel est le cas pour les envois en courrier recommandé, un moyen qui permet de prouver à quel moment (date et heure) la Poste a remis un envoi à son destinataire (cf. arrêts du TF 2C_463/2019 consid. 3.2.2 ; 9C_655/2018 du 28 janvier 2019 consid. 4.3 ; 2C_875/2015 consid. 2.2.1 ; arrêt du TAF A–1838/2021 du 8 juin 2021 consid. 2 et 3).</w:t>
      </w:r>
    </w:p>
    <w:p>
      <w:r>
        <w:t>A/748/2023 - 4/6 - De longue et constante jurisprudence, si l'envoi par courrier recommandé en procédure administrative fédérale n'est pas prescrit, la notification d'une décision finale par courrier A Plus est admise. Le délai commence ainsi à courir le lendemain du dépôt de la décision dans la boîte aux lettres, également lorsque la décision est distribuée un samedi (cf. arrêts du TF 2C_463/2019 ; 2C_464/2019 du 24 mai 2019 ; 2C_476/2018 du 4 juin 2018, partiellement reproduit in : ASA 87 p. 141). Le courrier A Plus étant muni d'un numéro, lequel permet de suivre son cheminement électroniquement via le système de « Suivi des envois » (« Track &amp; Trace ») de la Poste, l'information découlant du système indiquant que l'envoi est arrivé dans la boîte aux lettres ou dans la case postale du destinataire n'est pas en soi une preuve, mais constitue un indice (cf. ATF 142 III 599 consid. 2.2 ; parmi d'autres, arrêts du TF 2C_463/2019 consid. 3.2.2 s. ; 2C_1059/2018 du 18 janvier 2019 consid. 2.2.2 ; 2C_16/2019 du 10 janvier 2019 consid. 3.2.2).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 cf. arrêts 2C_1059/2018 consid. 2.2.2 ; 2C_16/2019 consid. 3.2.2 ; 2C_476/2018 consid. 2.3.2 ; voir aussi arrêts du TF 2C_684/2019 du 11 novembre 2020 consid. 2.2.1 ; 2C_463/2019 consid. 3.2.3). Il découle de cette pratique jurisprudentielle que le jour déterminant est celui où le courrier est déposé par la Poste dans la boîte aux lettres, respectivement postale, du destinataire et non pas celui où il est récupéré par ce dernier. Le destinataire d'un tel courrier doit ainsi s'organiser afin de veiller à ce que le délai de recours soit respecté. Pour ce faire, il dispose d'un numéro de référence de la Poste qui lui permet, avec certitude et à tout moment, de procéder électroniquement au cheminement du courrier et ainsi aux vérifications nécessaires. Si des irrégularités lui apparaissent, il peut ainsi en faire part à l'autorité de recours (cf. arrêt A-1838/2021 consid. 3.3 et 3.4). La possibilité d'une distribution postale irrégulière ne peut en effet jamais être exclue (cf. ATF 142 III 599 consid. 2.4.1). Toutefois, cela ne suffit pas, en soi, à renverser la présomption susmentionnée. Pour ce faire, il doit bien plus y avoir des indices concrets d'une erreur, faisant apparaître celle-ci comme plausible au vu des circonstances du cas d'espèce (cf. ATF 142 IV 201 consid. 2.3 ; parmi d'autres, arrêts du TF 2C_901/2017 du 9 août 2019 consid. 2.2.2 et réf. cit. ; 1C_31/2018 du 14 janvier 2019 consid. 3.3 et réf. cit. ; 2C_1059/2018 consid. 2.2.3 ; cf. également arrêt du TF 2C_65/2018 du 21 février 2018 consid. 2.3). Dans le cadre de cette preuve, la bonne foi de la partie est présumée (cf. ATF 142 III 599 consid. 2.4.1), ce qui ne change rien à la présomption de régularité de la distribution du courrier A Plus (cf. arrêt 1C_31/2018 consid. 4.2).</w:t>
      </w:r>
    </w:p>
    <w:p>
      <w:r>
        <w:t>A/748/2023 - 5/6 -</w:t>
      </w:r>
    </w:p>
    <w:p>
      <w:r>
        <w:rPr>
          <w:b/>
        </w:rPr>
        <w:t>E. 6</w:t>
      </w:r>
    </w:p>
    <w:p>
      <w:r>
        <w:t>En l’espèce, il n'est pas contesté que l’opposition en cause n’était pas signée par la recourante et qu’un délai raisonnable lui a été accordé pour remédier à cette irrégularité. La recourante allègue ne pas avoir reçu ce courrier, mais l’intimée a été en mesure de prouver que son courrier du 16 janvier 2023 adressé en courrier A+ à la recourante avait été distribué à la Poste le lendemain (pièce 49). La recourante ne se prévaut d’aucun motif de restitution de délai. C’est dès lors à juste titre que l’intimée a déclaré l’opposition irrecevable et le recours doit être en conséquence rejeté.</w:t>
      </w:r>
    </w:p>
    <w:p>
      <w:r>
        <w:t>A/748/2023 - 6/6 -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