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ATAS/279/2020 vom 8. April 2020</w:t>
      </w:r>
    </w:p>
    <w:p>
      <w:r>
        <w:t>GE Cour de justice, 2020-04-08, FR</w:t>
      </w:r>
    </w:p>
    <w:p>
      <w:r>
        <w:rPr>
          <w:b/>
        </w:rPr>
        <w:t xml:space="preserve">Quelle: </w:t>
      </w:r>
      <w:r>
        <w:t>https://mcp.opencaselaw.ch/entscheid/ge_gerichte_ATAS_279_2020</w:t>
      </w:r>
    </w:p>
    <w:p>
      <w:r>
        <w:t>FR: GE_GERICHTE ATAS/279/2020 du 8 avril 2020</w:t>
      </w:r>
    </w:p>
    <w:p>
      <w:r>
        <w:t>IT: GE_GERICHTE ATAS/279/2020 del 8 aprile 2020</w:t>
      </w:r>
    </w:p>
    <w:p>
      <w:pPr>
        <w:pStyle w:val="Heading2"/>
      </w:pPr>
      <w:r>
        <w:t>Erwägungen</w:t>
      </w:r>
    </w:p>
    <w:p>
      <w:r>
        <w:rPr>
          <w:b/>
        </w:rPr>
        <w:t>E. 43</w:t>
      </w:r>
    </w:p>
    <w:p>
      <w:r>
        <w:t>Le 17 septembre 2019, le recourant a persisté dans ses conclusions et produit un rapport médical établi le 11 septembre 2019 par la doctoresse K______. À teneur de ce dernier, le diagnostic était un épisode dépressif sévère sans symptômes psychotiques. L’assuré avait été vu quatre fois en consultation. Pendant les entretiens, un état dépressif en lien avec son état psychique et sa situation actuelle était exprimé. Il se plaignait de douleurs chroniques, qui avaient des répercussions importantes dans sa vie quotidienne. Il disait avoir beaucoup changé. Il se montrait irritable, frustré et avait tendance à l’isolation. Il décrivait un sentiment d’impuissance importante, d’inutilité et se disait fatigué. Il exprimait des idées noires passives et avait des troubles du sommeil et de l’appétit.</w:t>
      </w:r>
    </w:p>
    <w:p>
      <w:r>
        <w:rPr>
          <w:b/>
        </w:rPr>
        <w:t>E. 44</w:t>
      </w:r>
    </w:p>
    <w:p>
      <w:r>
        <w:t>Le 9 octobre 2019, l’intimée a observé qu’on ne pouvait suivre le recourant lorsqu’il prétendait que le dernier rapport produit attestait d’un état dépressif sévère consécutivement à son accident. Ce document ne faisait que poser le diagnostic d’épisode dépressif sévère sans symptômes psychotiques. Elle maintenait en conséquence ses conclusions en rejet du recours.</w:t>
      </w:r>
    </w:p>
    <w:p>
      <w:r>
        <w:rPr>
          <w:b/>
        </w:rPr>
        <w:t>E. 45</w:t>
      </w:r>
    </w:p>
    <w:p>
      <w:r>
        <w:t>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A/2053/2019 - 15/28 - Sa compétence pour juger du cas d’espèce est ainsi établie. 2. À teneur de l'art. 1 al. 1 LAA, les dispositions de la LPGA s'appliquent à l'assurance-accidents, à moins que la loi n'y déroge expressément. 3. Le 1er janvier 2017 est entrée en vigueur la modification du 25 septembre 2015 de la LAA. Dans la mesure où l'accident en cause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compte tenu de la suspension des délais du 7e jour avant Pâques (le 21 avril 2019) au 7e jour après Pâques inclusivement (art. 38 al. 4 let. a LPGA et art. 89C let. a LPA), le recours est recevable (art. 56 ss LPGA et 62 ss LPA). 5. Le litige porte sur le droit du recourant à une rente d’invalidité.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7.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8.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w:t>
      </w:r>
    </w:p>
    <w:p>
      <w:r>
        <w:t>A/2053/2019 - 16/28 -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w:t>
      </w:r>
    </w:p>
    <w:p>
      <w:r>
        <w:t>A/2053/2019 - 17/28 -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ce dernier cas de figure, pour que le caractère adéquat de l'atteinte psychique puisse être retenu, il faut un cumul de quatre critères au moins parmi les sept consacrés par la jurisprudence ou que l'un des critères se manifeste avec une intensité particulière (arrêt du Tribunal fédéral 8C_775/2017 du 13 juin 2018 consid. 5.3 et la référence). S’agissant d’un assuré dont la main droite avait été écrasée contre un mur lors du déplacement d'un meuble lourd, occasionnant des lésions certes graves, mais limitées à deux doigts de la main, le Tribunal fédéral a considéré qu’on ne pouvait d'un point de vue objectif, conférer un caractère particulièrement dramatique ou impressionnant à cet accident. Il fallait prendre en considération le déroulement de l'accident dans son ensemble et non pas seulement le caractère impressionnant des atteintes physiques (arrêt du Tribunal fédéral 8C_98/2015 du 18 juin 2015). Pour l'appréciation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En outre, l'aspect temporel n'est pas seul décisif; sont également à prendre en considération la nature et l'intensité du traitement, et si l'on peut en attendre une amélioration de l'état de santé de l'assuré</w:t>
      </w:r>
    </w:p>
    <w:p>
      <w:r>
        <w:t>A/2053/2019 - 18/28 - (arrêt 8C_566/2013 du 18 août 2014 consid. 6.2.3 et les références). La prise de médicaments antalgiques et la prescription de traitements par manipulations même pendant une certaine durée ne suffisent pas à fonder ce critère (arrêts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U 37/06 du 22 février 2007 consid. 7.3). Le point de savoir si les douleurs physiques sont suffisamment importantes peut toutefois demeurer indécis dans la mesure où, en plus des critères examinés plus haut, aucun des autres critères n'est rempli. En effet, aucune complication dans le processus de guérison ou erreur médicale n'est à déplorer et on ne peut pas parler d'une longue incapacité de travail imputable aux lésions physiques (voir a contrario arrêt 8C_116/2009 du 26 juin 2009 consid. 4.6). S’agissant du critère des douleurs physiques importantes, il a été admis dans le cas d’une assurée qui en présentait toujours avec une intensité de 7/10, qui allaient persister sa vie durant, l’obligeant à suivre un traitement pénible au long cours (arrêt du Tribunal fédéral 8C_493/2017 du 10 juillet 2018). Le Tribunal fédéral a retenu, dans un arrêt du 22 janvier 2020 (8C_277/2019), que si le critère de la persistance des douleurs physiques avait été à juste titre admis par l'instance précédente, celui-ci n’avait pas revêtu une intensité particulière. En effet, des périodes d'amélioration étaient documentées dans le dossier et il ne ressortait pas des déclarations de l'assuré à son médecin qu'il aurait été constamment et de manière significative entravé dans sa vie quotidienne en raison de ses douleurs. Le Tribunal fédéral a considéré qu’on ne pouvait retenir des complications importantes, dans le cas d’un assuré dont la fonction de l'épaule n'avait pas été rétablie et qui ne pouvait plus utiliser son membre supérieur droit au-dessus de la ligne horizontale, ce qui ne signifiait pas encore que cette situation résultait de complications importantes, qui n’étaient d'ailleurs pas établies. On se trouvait plutôt en présence de l'échec d'un traitement. L'échec d'un traitement médical ne signifiait pas pour autant qu'une erreur ait été commise (arrêt 8C_755/2012 du 23 septembre 2013).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8C_208/2016 du 9 mars 2017 consid. 4.1.2).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A/2053/2019 - 19/28 -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w:t>
      </w:r>
    </w:p>
    <w:p>
      <w:r>
        <w:t>A/2053/2019 - 20/28 -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A/2053/2019 - 21/28 - 12.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a.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 b.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w:t>
      </w:r>
    </w:p>
    <w:p>
      <w:r>
        <w:t>A/2053/2019 - 22/28 -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w:t>
      </w:r>
    </w:p>
    <w:p>
      <w:r>
        <w:t>A/2053/2019 - 23/28 - d.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f.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ATF 129 V 472 consid. 4.2.1). Le Tribunal fédéral a précisé que l'assuré devait avoir la possibilité de se déterminer sur les DPT permettant d’établir le revenu dans un cas d'espèce. Pour ce faire, le</w:t>
      </w:r>
    </w:p>
    <w:p>
      <w:r>
        <w:t>A/2053/2019 - 24/28 - Tribunal fédéral a mentionné que les critiques de l'assuré à l'encontre des DPT devaient être faites en règle générale dans son opposition à la décision de l'assureur- accidents, de façon à ce que celui-ci puisse se déterminer dans la décision sur opposition. Cette manière de faire impose donc à l'assureur-accidents de donner tous les informations et les détails sur les DPT dans la décision initiale (cf. arrêt du Tribunal fédéral 8C_408/2014 du 23 mars 2015 consid. 6.3).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justifiée ni admissible. (ATF 129 V 472 consid. 4.2.2). Si le revenu avec invalidité est fondé sur les ESS, il convient de se fonder, en règle générale, sur les salaires mensuels indiqués dans la table ESS TA1, ligne «total » secteur privé» (ATF 124 V 321 consid. 3b/aa). On se réfère alors à la statistique des salaires bruts standardisés, en se fondant toujours sur la médiane ou valeur centrale (ATF 124 V 321 consid. 3b/bb).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14. Dans sa décision du 23 avril 2019, la SUVA s’est référée au rapport d’évaluation pluridisciplinaire établi le 19 janvier 2018 par les médecins de la CRR, qui ont retenu les limitations fonctionnelles définitives suivantes : pas de ports répétés de charges supérieures à 5-10 kg et pas d’activités bimanuelles nécessitant une prise de force avec la main droite. Dans son avis du 6 février 2018, le Dr I______ a retenu les mêmes limitations et précisé, le 26 février 2019, que la capacité de travail du recourant était entière, sans limitation de temps, ni de rendement. La CRR et le</w:t>
      </w:r>
    </w:p>
    <w:p>
      <w:r>
        <w:t>A/2053/2019 - 25/28 - Dr I______ ont pris en compte pour fixer la capacité de travail résiduelle du recourant le fait qu’il souffrait d’un CRPS du membre supérieur droit. Le rapport établi le 5 mars 2018 par le Dr E______ ne remet pas sérieusement en cause les conclusions de la CRR et du Dr I______, dès lors qu’il retient les mêmes limitations fonctionnelles et qu’il a fixé la capacité de travail à 80%, en raison du temps nécessaire au traitement d’ergothérapie. Il a ainsi pris en compte un élément qui n’était pas pertinent, la capacité de travail devant être fixée sur le plan médico- théorique, à savoir uniquement en fonction des limitations fonctionnelles dues à l’atteinte à la santé du recourant. Il est ainsi établi, au degré de la vraisemblance prépondérante, que le recourant était capable de travailler à 100% dans une activité adaptée à ses limitations au 1er avril 2018 et il ne se justifie pas en conséquence de procéder à des mesures d’instruction complémentaires ni, en particulier, à une expertise. 15. a. Le recourant a encore invoqué que ses troubles psychiatriques étaient en lien de causalité avec l’accident du 13 août 2015, lesquels réduisaient sa capacité de travail et son rendement. Il a produit à cet égard un rapport médical établi le 11 septembre 2019 par la Dresse K______, qui pose le diagnostic d’un épisode dépressif sévère sans symptômes psychotiques, sans préciser si ce diagnostic est incapacitant. b. Il convient d’examiner si les critères développés par la jurisprudence permettent de retenir un lien de causalité adéquate entre les troubles psychiques du recourant et son accident du 13 août 2015. L’accident du 13 août 2015 peut être qualifié de gravité moyenne, dès lors que le recourant a été coupé profondément à deux doigts. L’on ne peut pas retenir que les circonstances concomitantes de l’accident ont été particulièrement dramatiques ou un caractère particulièrement impressionnant de l’accident, au vu de la jurisprudence précitée relative à un cas relativement similaire à celui du recourant, dans lequel l’assuré avait eu une main écrasée contre un mur avec des lésions graves, mais limitées à deux doigts de la main. Même si l’atteinte qu’a subie le recourant était d’une certaine importance, elle n’était pas propre à entraîner des troubles psychiques, selon l’expérience de la vie, dès lors qu’elle s’est limitée à deux doigts. Bien que l’atteinte ait évolué négativement avec l’apparition d’un CRPS, l’on ne peut retenir le critère de la durée anormalement longue du traitement médical, celui-ci ayant principalement consisté en une opération effectuée le jour de l’accident, étant rappelé qu’il n’y a pas lieu de prendre en compte à cet égard la prise de médicaments antalgiques et la prescription de physiothérapie, selon la jurisprudence. Le critère des douleurs physiques persistantes peut être retenu, mais doit être relativisé, dès lors que le Dr E______ a indiqué, le 5 mars 2018, que le traitement en cours, notamment les antidouleurs, amélioraient la capacité de travail résiduelle et que l’ergothérapie améliorait la qualité de vie du recourant. Il n’apparaît ainsi pas</w:t>
      </w:r>
    </w:p>
    <w:p>
      <w:r>
        <w:t>A/2053/2019 - 26/28 - que celui-ci ait été, constamment et de manière significative, entravé dans sa vie quotidienne en raison de ses douleurs. Le recourant a fait valoir que lors de son séjour à la CRR, en août 2016, il avait eu une injection sur un nerf, ce qui était une erreur médicale. Si le Dr I______ a confirmé, le 27 septembre 2017, qu’une infiltration plexuelle en août 2016 avait exacerbé toute la symptomatologie de l’assuré, il ne ressort pas du dossier qu’il s’agirait là d’une erreur médicale. Le Dr J______ a, en particulier, évoqué un mauvais vécu par le recourant du bloc axillaire en 2016, sans laisser entendre qu’il y a aurait eu une erreur médicale. Il n’est pas rendu vraisemblable que l’assuré aurait été victime d’une erreur médicale. Le seul fait qu’un traitement ne se révèle pas favorable, ne peut pas pour autant être considéré comme une erreur médicale. L’on peut admettre que des difficultés sont apparues au cours de la guérison du recourant par l’apparition du CRPS, mais cela doit être relativisé, dans la mesure où l’atteinte est limitée au membre supérieur droit de celui-ci. Le critère du degré et de la durée de l’incapacité de travail due aux lésions physiques n’est pas rempli, lorsque, comme en l’espèce, l'assuré est apte, même après un certain laps de temps, à exercer à plein temps une activité adaptée aux séquelles accidentelles qu'il présente. Dès lors qu’il s’agit d’un accident de gravité moyenne, les critères retenus n’apparaissent pas suffisants en nombre et intensité pour retenir le caractère adéquat du lien de causalité. C’est donc à juste titre que l’intimée n’a pas pris en compte les troubles psychiques du recourant pour déterminer son droit à une rente d’invalidité. 16. a. Bien que l’OAI ait déterminé le revenu avec invalidité de l’assuré sur la base des ESS, la SUVA pouvait se référer aux DPT, qui constituent des données plus concrètes que les ESS. Le recourant a fait valoir que les DPT retenues étaient incompatibles avec ses atteintes à la santé. Il estimait ne pas pouvoir exercer une activité d’aide de cafétéria, en raison du fait qu’il ne parlait pas le français et ne pouvait faire d’activités bi-manuelles. Ces arguments ne sont pas convaincants, dès lors qu’il s’agit principalement dans ce poste de débarrasser des tables, porter des plateaux pesant moins de 5 kg et éventuellement d’encaisser de la marchandise, ce qui est compatible avec les limitations fonctionnelles du recourant, qui ne sont que le port de charges supérieures à 5-10 kg et les activités bi-manuelles nécessitant une prise en force avec la main droite. Par ailleurs, l’absence de maîtrise du français n’est pas déterminante s’agissant d’une activité de rangement, qui ne nécessite pas ou peu d’échange avec les clients, ce d’autant plus qu’il s’agit en l’occurrence de grandes cafétérias, ce qui implique la présence de collègues pouvant intervenir en cas de besoin. Par ailleurs, le recourant s’est contenté d’alléguer que les postes de collaborateur de production, de rectificateur ou d’ouvrier de scierie apparaissaient incompatibles avec ses limitations fonctionnelles importantes et ses douleurs chroniques à la main</w:t>
      </w:r>
    </w:p>
    <w:p>
      <w:r>
        <w:t>A/2053/2019 - 27/28 - droite, sans préciser pour quels motifs, ce qui n’apparaît pas d’emblée évident, la description des postes ne prévoyant pas de mouvement que le recourant ne peut plus faire. Il en résulte que l’intimée pouvait se fonder sur les DPT pour évaluer le revenu avec invalidité du recourant et qu’elle a retenu, en conséquence, à juste titre un revenu avec invalidité CHF 58'540.-. Il sera en outre relevé que le revenu avec invalidité retenu par l’intimée est favorable au recourant, dès lors qu’il est moins élevé que celui retenu par l’OAI sur la base des ESS. b. S’agissant du gain de valide, l’intimée s’est référée à juste titre aux revenus que l’assuré aurait pu toucher sans l’invalidité dans sa dernière activité, étant rappelé que ce revenu doit être évalué de la manière la plus concrète possible et qu’il convient en principe de se référer au dernier salaire réalisé par l'assuré avant l'atteinte à la santé. Il en résulte que l’intimée n’était pas liée par le fait que l’OAI s’est référé aux ESS. L’intimée a tenu compte du courriel adressé à elle le 8 novembre 2017 par l’employeuse – qui indiquait qu’en 2017, le salaire-horaire de l’assuré aurait été de CHF 24.95 – et a établi le taux d’invalidité pour une activité à temps plein de 42,5 heures de travail par semaine, en application de la convention collective. Elle a calculé le revenu en tenant compte de 52 semaines travaillées (incluant en conséquence les vacances et les jours fériés) et ajouté l’indemnité contractuelle de CHF 50.- par mois. Elle a ainsi retenu un revenu sans invalidité de CHF 59'732.- ([24.95 x 42,5 x 52] + 8,33% + [50 x 12] = 59'732.-). La chambre de céans parvient, pour sa part, avec le même calcul, à CHF 60'332.-. Si l’on retient ce dernier montant, plus favorable au recourant, le taux d’invalidité est de 3% ([CHF 60'332.- – CHF 58'540.-] = CHF 1'792.- x 100 / CHF 60'332.- = 2,9% arrondis à 3%). Ce taux d’invalidité est insuffisant pour ouvrir au recourant le droit à une rente d’invalidité. 17. Infondé, le recours sera rejeté. 18. Pour le surplus, la procédure est gratuite (art. 61 let. a LPGA).</w:t>
      </w:r>
    </w:p>
    <w:p>
      <w:r>
        <w:t>A/2053/2019 - 28/28 -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