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ATAS/279/2019 vom 2. April 2019</w:t>
      </w:r>
    </w:p>
    <w:p>
      <w:r>
        <w:t>GE Cour de justice, 2019-04-02, FR</w:t>
      </w:r>
    </w:p>
    <w:p>
      <w:r>
        <w:rPr>
          <w:b/>
        </w:rPr>
        <w:t xml:space="preserve">Quelle: </w:t>
      </w:r>
      <w:r>
        <w:t>https://mcp.opencaselaw.ch/entscheid/ge_gerichte_ATAS_279_2019</w:t>
      </w:r>
    </w:p>
    <w:p>
      <w:r>
        <w:t>FR: GE_GERICHTE ATAS/279/2019 du 2 avril 2019</w:t>
      </w:r>
    </w:p>
    <w:p>
      <w:r>
        <w:t>IT: GE_GERICHTE ATAS/279/2019 del 2 aprile 2019</w:t>
      </w:r>
    </w:p>
    <w:p>
      <w:pPr>
        <w:pStyle w:val="Heading2"/>
      </w:pPr>
      <w:r>
        <w:t>Erwägungen</w:t>
      </w:r>
    </w:p>
    <w:p>
      <w:r>
        <w:rPr>
          <w:b/>
        </w:rPr>
        <w:t>E. 1</w:t>
      </w:r>
    </w:p>
    <w:p>
      <w:r>
        <w:t>a. Conformément à l'art. 134 al. 1 let. a ch. 5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l'assurance-accidents du 20 mars 1981 (LAA - RS 832.20). Elle est donc compétente pour juger du cas d’espèce, le recours étant dirigé contre une décision sur opposition rendue en application de la LAA. b. La procédure devant la chambre de céans est régie par les dispositions de la LPGA et celles du titre IVA (soit les art. 89B à 89I) de la loi sur la procédure administrative du 12 septembre 1985 (LPA - E 5 10). Le recours satisfait aux exigences de forme et de contenu prescrites par la loi (art. 61 let. b LPGA ; cf. aussi art. 89B LPA). Touché par la décision attaquée et ayant un intérêt digne de protection à son annulation ou sa modification, le recourant a qualité pour recourir (art. 59 LPGA).</w:t>
      </w:r>
    </w:p>
    <w:p>
      <w:r>
        <w:rPr>
          <w:b/>
        </w:rPr>
        <w:t>E. 2</w:t>
      </w:r>
    </w:p>
    <w:p>
      <w:r>
        <w:t>Se pose au préalable la question de savoir si le recours a été interjeté en temps utile. a. Selon l'art. 60 al. 1 LPGA, le recours doit être déposé dans les trente jours suivant la notification de la décision sujette à recours. Selon les art. 38 al. 1 et 39 al. 1 LPGA, applicables par analogie en vertu de l'art. 60 al. 2 LPGA, si le délai, compté par jours ou par mois, doit être communiqué aux parties, il commence à courir le lendemain de la communication, et les écrits doivent être remis au plus tard le dernier jour du délai à l’assureur ou, à son adresse, à la Poste suisse ou à une représentation diplomatique ou consulaire suisse. b. Les délais en jours ou en mois fixés par la loi ou par l'autorité ne courent pas du 18 décembre au 2 janvier inclusivement (art. 38 al. 4 let. c LPGA et art. 89C let. 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w:t>
      </w:r>
    </w:p>
    <w:p>
      <w:r>
        <w:t>A/399/2018 - 4/6 -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 Etienne POLTIER, Droit administratif : Les actes administratifs et leur contrôle, vol. 2, Berne 2011, n. 2.2.6.7, p. 303). c.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que la communication soit entrée dans sa sphère de puissance de manière à ce qu'il puisse en prendre connaissance (ATF 144 IV 57 consid. 2.3.2 ; ATF 142 III 599 consid. 2.4.1 ; ATF 122 I 139 consid. 1). Selon le mode d'expédition A Plus, la lettre est numérotée et envoyée par courrier A de la même manière qu'une lettre recommandée. Toutefois, contrairement au courrier recommandé, le destinataire n'a pas à en accuser réception. En cas d'absence, celui-ci ne reçoit donc pas d'invitation à retirer le pli. La livraison est néanmoins enregistrée électroniquement au moment du dépôt de l'envoi dans la boîte aux lettres ou la case postale du destinataire. Grâce au système électronique "Track &amp; Trace" de la poste, il est ainsi possible de suivre l'envoi jusqu'à la zone de réception du destinataire (ATF 142 III 599 consid. 2.2 ; arrêts du Tribunal fédéral 8C_754/2018 du 7 mars 2019 consid. 7.2.2 ; 8C_586/2018 du 6 décembre 2018 consid. 5 ; 8C_53/2017 du 2 mars 2017 consid. 4.1 ; 8C_573/2014 du 26 novembre 2014 consid. 2.2). Le Tribunal fédéral a déjà eu l’occasion d’admettre, notamment dans le domaine des assurances sociales, que la notification d'une décision par courrier A Plus n'était nullement exclue (ATF 142 III 599 consid. 2.2 ; arrêts du Tribunal fédéral 2C_799/2018 du 21 septembre 2018 consid. 5.2 ; 2C_987/2017 du</w:t>
      </w:r>
    </w:p>
    <w:p>
      <w:r>
        <w:rPr>
          <w:b/>
        </w:rPr>
        <w:t>E. 7</w:t>
      </w:r>
    </w:p>
    <w:p>
      <w:r>
        <w:t>décembre 2017 consid. 3.1). Dans ce cas, le dépôt de l'envoi dans la boîte aux lettres ou la case postale du destinataire constitue le point de départ pour le calcul du délai de recours, quand bien même la livraison a lieu un samedi et que le pli n'est récupéré qu'à une date ultérieure, comme le lundi suivant (arrêts du Tribunal fédéral 8C_754/2018 précité consid. 7.2.3 ; 9C_655/2018 du 28 janvier 2019 consid. 4.4 ; 8C_559/2018 déjà cité consid. 3.4 ; 9C_90/2015 du 2 juin 2015 consid. 3.4 ; 8C_198/2015 du 30 avril 2015 consid. 3.2 ; 8C_573/2014 précité consid. 3.1 ; 2C_1126/2014 du 20 février 2015 consid. 2.2). d. En l’espèce, la décision attaquée a été expédiée le vendredi 17 novembre 2017 en courrier A Plus et l'envoi postal a été distribué le samedi 18 novembre 2017 à 06h05 dans la case postale de l'étude du mandataire du recourant, comme cela</w:t>
      </w:r>
    </w:p>
    <w:p>
      <w:r>
        <w:t>A/399/2018 - 5/6 - résulte du système électronique de suivi de tels envois « Track &amp; Trace » de la Poste suisse. Le moment où le recourant (ou son mandataire) a pu relever son courrier et avoir une connaissance effective du contenu de la décision litigieuse est sans pertinence. Le délai de recours de trente jours a donc commencé à courir le dimanche 19 novembre 2017. Compte tenu de la suspension des délais du 18 décembre au 2 janvier, le délai de recours est arrivé à échéance le mercredi 3 janvier 2018. Le recours, expédié le jeudi 4 janvier 2018, a donc été formé tardivement. 3. Reste à examiner la possibilité d’une restitution du délai de recours au sens de l'art. 41 LPGA. a. Conformément à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La restitution d'un délai, au sens de l'art. 41 LPGA suppose en premier lieu l'existence d'un empêchement d'agir dans le délai fixé, lequel doit être non fautif. Il s'ensuit que la question de la restitution du délai ne se pose pas dans l'éventualité où la partie ou son mandataire n'ont pas été empêchés d'agir à temps ; c'est le cas notamment lorsque l'inaction résulte d'une faute, d'un choix délibéré ou d'une erreur (arrêts du Tribunal fédéral 9C_312/2011 du 16 novembre 2011 consid. 5 ; 9C_541/2009 du 12 mai 2010 consid. 4). Par empêchement non fautif, il faut comprendre aussi bien l'impossibilité objective, comme la force majeure, que l'impossibilité due à des circonstances personnelles ou à une erreur excusable (ATF 96 II 262 consid. 1a ; arrêts du Tribunal fédéral 6B_18/2019 du 21 janvier 2019 consid. 3.1 ; 5P.376/2002 du 21 novembre 2002 consid. 2.1). b. En l'espèce, le recourant ne fait valoir aucun empêchement non fautif justifiant la tardiveté de son recours. Partant, en l'absence de motif valable de restitution de délai, le recours doit être déclaré irrecevable pour cause de tardiveté. 4. La procédure est gratuite (art. 61 let. a LPGA et 89H al. 1 LPA). ******</w:t>
      </w:r>
    </w:p>
    <w:p>
      <w:r>
        <w:t>A/399/2018 - 6/6 -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