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ATAS/279/2017 vom 11. April 2017</w:t>
      </w:r>
    </w:p>
    <w:p>
      <w:r>
        <w:t>GE Cour de justice, 2017-04-11, FR</w:t>
      </w:r>
    </w:p>
    <w:p>
      <w:r>
        <w:rPr>
          <w:b/>
        </w:rPr>
        <w:t xml:space="preserve">Quelle: </w:t>
      </w:r>
      <w:r>
        <w:t>https://mcp.opencaselaw.ch/entscheid/ge_gerichte_ATAS_279_2017</w:t>
      </w:r>
    </w:p>
    <w:p>
      <w:r>
        <w:t>FR: GE_GERICHTE ATAS/279/2017 du 11 avril 2017</w:t>
      </w:r>
    </w:p>
    <w:p>
      <w:r>
        <w:t>IT: GE_GERICHTE ATAS/279/2017 del 11 aprile 2017</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délai de recours est de trente jours (art. 60 al. 1 LPGA). Déposé le 24 octobre 2016 contre la décision querellée du 22 septembre 2016, reçue par le recourant le 26 septembre 2016, le présent recours a été interjeté en temps utile. Il satisfait aux exigences de forme et de contenu prévues par l’art. 61 let. b LPGA (cf. aussi art. 89B LPA). Touché par ladite décision et ayant un intérêt digne de protection à son annulation ou sa modification, le recourant a qualité pour recourir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w:t>
      </w:r>
    </w:p>
    <w:p>
      <w:r>
        <w:t>A/3608/2016 - 26/46 -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a. Les modifications de la loi fédérale sur l'assurance-invalidité du 21 mars 2003 (4ème révision), du 6 octobre 2006 (5ème révision) et du 18 mars 2011 (révision 6a), entrées en vigueur respectivement le 1er janvier 2004, le 1er janvier 2008 et le 1er janvier 2012, ont entraîné la modification de nombreuses dispositions légales</w:t>
      </w:r>
    </w:p>
    <w:p>
      <w:r>
        <w:t>A/3608/2016 - 27/46 -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 l’espèce, les faits pertinents remontent jusqu’au 10 août 2010, et la décision querellée du 22 septembre 2016 est postérieure à l’entrée en vigueur des modifications de la LAI susvisées. Par conséquent, du point de vue matériel, le droit éventuel aux prestations doit être examiné au regard des modifications de la LAI consécutives à la 5ème révision et la révision 6a de cette loi, dans la mesure de leur pertinence (ATF 130 V 445 et les références; voir également ATF 130 V 329). Cela étant, ces novelles n'ont pas amené de modifications substantielles en matière d'évaluation de l'invalidité (arrêt du Tribunal fédéral I.249/05 du 11 juillet 2006 consid. 2.1 et Message concernant la modification de la loi fédérale sur l'assurance- invalidité du 22 juin 2005, FF 2005 p. 4322). b.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litige porte sur la question de savoir si le recourant peut être mis au bénéfice d’une rente d’invalidité, et s’il a droit à des mesures d’ordre professionnel.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w:t>
      </w:r>
    </w:p>
    <w:p>
      <w:r>
        <w:t>A/3608/2016 - 28/46 -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7</w:t>
      </w:r>
    </w:p>
    <w:p>
      <w:r>
        <w:t>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A/3608/2016 - 29/46 -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w:t>
      </w:r>
    </w:p>
    <w:p>
      <w:r>
        <w:t>A/3608/2016 - 30/46 -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 b.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w:t>
      </w:r>
    </w:p>
    <w:p>
      <w:r>
        <w:t>A/3608/2016 - 31/46 -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d.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w:t>
      </w:r>
    </w:p>
    <w:p>
      <w:r>
        <w:t>A/3608/2016 - 32/46 - rare, car il est admis que les dépressions sont en règle générale accessibles à un traitement - qu'il est possible de procéder à une appréciation de l'exigibilité sur une base objectivée, conformément aux exigences normatives fixées à l'art. 7 al. 2 2ème phrase LPGA (ATF 140 V 193 consid. 3.3 et les références; voir également arrêts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(arrêt du Tribunal fédéral 9C_55/2016 du 14 juillet 2016 consid. 4.2).</w:t>
      </w:r>
    </w:p>
    <w:p>
      <w:r>
        <w:rPr>
          <w:b/>
        </w:rPr>
        <w:t>E. 9</w:t>
      </w:r>
    </w:p>
    <w:p>
      <w:r>
        <w:t>a. Il a déjà été relevé, à propos de la notion d’invalidité, qu’une atteinte à la santé n’est prise en considération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(cf. ATAS/1010/2016 du 6 décembre 2016 consid. 7). La reconnaissance de l'existence de troubles somatoformes douloureux persistants suppose la présence d'un diagnostic émanant d'un expert (psychiatre) et s'appuyant lege artis sur les critères d'un système de classification reconnu (ATF 130 V 396 consid. 5.3). b. Le diagnostic d'un trouble douloureux somatoforme doit être justifié médicalement de telle manière que les personnes chargées d’appliquer le droit puissent vérifier que les critères de classification ont été effectivement respectés. En particulier, le diagnostic de syndrome douloureux somatoforme persistant présuppose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(Classification internationale des maladies et des problèmes de santé connexes éditée par l’Organisation mondiale de la santé, 10ème révision [CIM-10], ad F 45.50; arrêt du Tribunal fédéral 9C_533/2016 du 27 octobre 2016 consid. 4.2; ATF 141 V 281 consid. 2.1.1 p. 285).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w:t>
      </w:r>
    </w:p>
    <w:p>
      <w:r>
        <w:t>A/3608/2016 - 33/46 -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 Dans un arrêt de principe du 12 mars 2004 (ATF 130 V 352),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131 V 49; 130 V 352; Michel VALTERIO, Droit de l’assurance-vieillesse et survivants et de l’assurance-invalidité, Commentaire thématique, 2011, n. 1199 ss; Jacques-André SCHNEIDER, L’invalidité, les douleurs dites « non objectivables » et le Tribunal fédéral: la rupture, in Regards de marathoniens sur le droit suisse, 2015, p. 409 ss). d. Selon un nouvel arrêt de principe rendu par le Tribunal fédéral le 3 juin 2015 (ATF 141 V 281), il n’y a plus de présomption selon laquelle les syndromes du type troubles somatoformes douloureux et affections psychosomatiques assimilées peuvent être surmontés en règle générale par un effort de volonté raisonnablement</w:t>
      </w:r>
    </w:p>
    <w:p>
      <w:r>
        <w:t>A/3608/2016 - 34/46 -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e.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judiciaire demandée - le cas échéant dans le contexte d’autres rapports médicaux réalisés par des</w:t>
      </w:r>
    </w:p>
    <w:p>
      <w:r>
        <w:t>A/3608/2016 - 35/46 - spécialistes - permet ou non une évaluation concluante à la lumière des indicateurs déterminants. Suivant le degré et l’ampleur de clarification nécessaire, un complément ponctuel peut dans certaines circonstances suffire (ATF 141 V 281 consid. 8).</w:t>
      </w:r>
    </w:p>
    <w:p>
      <w:r>
        <w:rPr>
          <w:b/>
        </w:rPr>
        <w:t>E. 10</w:t>
      </w:r>
    </w:p>
    <w:p>
      <w:r>
        <w:t>En l’espèce, dans la décision litigieuse, l’intimé a nié le droit du recourant à toutes prestations de l’AI. Il s’est basé pour cela sur l’avis du SMR du 12 juillet 2016, lequel conclut, s’appuyant sur le rapport d’expertise pluridisciplinaire de la clinique Corela du 9 mai 2016, que le recourant dispose à compter du 21 février 2011 d’une capacité de travail entière dans toute activité, sans limitations fonctionnelles. Ce dernier conteste la valeur probante dudit rapport, estimant qu’il comporte des incohérences. Il convient en conséquence d’examiner le rapport d’expertise à la lumière des exigences posées par la jurisprudence.</w:t>
      </w:r>
    </w:p>
    <w:p>
      <w:r>
        <w:rPr>
          <w:b/>
        </w:rPr>
        <w:t>E. 11</w:t>
      </w:r>
    </w:p>
    <w:p>
      <w:r>
        <w:t>a. Dans un premier temps, le recourant reproche aux experts de ne pas être des spécialistes dans les domaines pratiqués, n’étant pas des médecins membres de la FMH. b. Ainsi que le relève à juste titre l’intimé, selon la jurisprudence, pour autant que le médecin dispose d’une formation spécialisée dans la discipline médicale pratiquée, et qu’il possède ainsi les qualifications et les compétences nécessaires, le titre FMH ou l’appartenance à une organisation professionnelle ne sont pas requis. La formation spécialisée peut ainsi avoir été suivie et achevée à l’étranger (arrêt du Tribunal fédéral 9C_736/2009 du 26 janvier 2010 consid. 2.1). c. En l’espèce, le recourant a fait l'objet d'un examen clinique pluridisciplinaire par les Drs N______, O______ et P______, qui sont respectivement chirurgien orthopédique du membre supérieur, rhumatologue et psychiatre, médecins auprès de la clinique Corela. Quand bien même ces praticiens n’ont pas passé leur examen de spécialisation en Suisse, et ne disposent ainsi pas d’un titre FMH, ils ne sont pas moins des spécialistes dans la discipline qu’ils exercent, de sorte que l’absence dudit titre, à lui seul, ne saurait suffire à remettre en cause leur rapport. En outre, depuis le 1er mars 2012, les offices AI sont tenus de mettre en œuvre tous les mandats d’expertise médicale pluridisciplinaire par l’intermédiaire de la plate- forme en ligne SuisseMED@P, laquelle attribue le mandat d’expertise de manière aléatoire (art. 72bis RAI) (cf. circulaire de l’office fédéral des assurances sociales sur la procédure dans l’assurance-invalidité [CPAI], annexe V). Dans la présence affaire, le mandat d’expertise pluridisciplinaire a été attribué de façon aléatoire à la clinique Corela, information communiquée à l’intimé par SuisseMED@P le 21 juillet 2015.</w:t>
      </w:r>
    </w:p>
    <w:p>
      <w:r>
        <w:rPr>
          <w:b/>
        </w:rPr>
        <w:t>E. 12</w:t>
      </w:r>
    </w:p>
    <w:p>
      <w:r>
        <w:t>a. L’expertise considérée repose sur le dossier médical du recourant et son examen physique, comprenant divers tests, effectué les 15 et 29 septembre, ainsi que le 13 octobre 2015. L'anamnèse est complète et les plaintes ont été prises en considération. Toutefois, ainsi qu’on le verra ci-après, les conclusions des experts</w:t>
      </w:r>
    </w:p>
    <w:p>
      <w:r>
        <w:t>A/3608/2016 - 36/46 - ne sont, en partie, pas cohérentes ni convaincantes en ce qui concerne le volet psychiatrique. b. Au préalable, sur le plan somatique, les experts ont constaté que le recourant présentait une laxité gléno-humérale inférieure (épaule droite), sans instabilité, ce qui confirmait l’existence d’une atteinte touchant le ligament gléno-huméral inférieur et la capsule inférieure. La rupture dudit ligament avait été réparée lors de l’opération du 15 décembre 2010. Le recourant sentait son épaule plus stable depuis cette chirurgie. L’évolution sur le plan clinique était favorable ; l’examen témoignait d’une très grande diminution de l’instabilité, le seul signe retrouvé était la persistance d’une laxité inférieure, sans répercussion fonctionnelle (rapport d’expertise, p. 56). Le recourant rapportait toutefois des douleurs permanentes de l’épaule droite, diurnes et nocturnes, augmentant à l’effort, des douleurs au niveau de la côte flottante gauche, des douleurs dans toute la colonne vertébrale, avec irradiation au niveau de la nuque et de la base du crâne. Les examens effectués démontraient l’absence d’amyotrophie des membres supérieurs (p. 41), aucune instabilité à l’armée du bras n’était décelée (p. 44), ni une lésion de la coiffe des rotateurs (p. 45). S’agissant du rachis, aucun trouble statique n’était observé. Les plaintes au niveau du rachis n’étant corroborées par un substrat organique avéré, l’éventualité d’une composante psychogène n’était pas exclue (p. 79). On relèvera que cette analyse concorde avec celle des médecins traitants. Dans son rapport du 11 mai 2011, le Dr F______ a noté que la stabilisation chirurgicale avait été sans grand effet sur la symptomatologie douloureuse. Toutefois, les nombreux examens complémentaires réalisés étaient toujours dans la limite de la norme, et ne permettaient pas d’expliquer de façon manifeste les douleurs éprouvées au niveau de l’épaule droite et au rachis. Le courrier de la Dre D________ du 14 juin 2011, ainsi que les rapports joints audit courrier, mettent également en évidence des douleurs, sans substrat organique. Quant aux effets sur la capacité de travail, les Drs D______ et K______ renvoyaient à l’appréciation du psychiatre traitant (cf. leurs rapports des 14 juillet et 10 août 2011). En particulier, la Dre D______ n’avait pas exclu la reprise d’une activité professionnelle après un traitement psychiatrique. Sur cette base, il y a effectivement lieu d’admettre, à l’instar des experts et du SMR (avis du 12 juillet 2016), que le recourant a présenté, en raison de ses diverses douleurs, notamment de l’épaule droite, une incapacité de travail partielle depuis le 10 août 2010, totale dès le 14 décembre 2010 (hospitalisation et intervention chirurgicale), partielle du 1er au 20 février 2011 (en lien avec les suites opératoires), et nulle à partir du 21 février 2011. Il convient encore de retenir une incapacité de travail partielle du 7 mars au 5 avril 2011 et totale du 6 au 30 avril 2011 (dans le cadre des investigations douloureuses), ainsi que cela a été admis par les experts.</w:t>
      </w:r>
    </w:p>
    <w:p>
      <w:r>
        <w:rPr>
          <w:b/>
        </w:rPr>
        <w:t>E. 13</w:t>
      </w:r>
    </w:p>
    <w:p>
      <w:r>
        <w:t>a. Sous l’angle psychiatrique, les experts ne retiennent, en revanche, aucune atteinte incapacitante. b. Les experts ont posé les diagnostics suivants : un possible syndrome douloureux somatoforme persistant, des troubles mentaux et troubles du</w:t>
      </w:r>
    </w:p>
    <w:p>
      <w:r>
        <w:t>A/3608/2016 - 37/46 - comportement liés à l’utilisation d’alcool, utilisation nocive pour la santé, en status post, des troubles mentaux et troubles du comportement liés à l’utilisation de sédatifs ou d’hypnotiques, syndrome de dépendance, actuellement abstinent, en rémission partielle et des phobies sociales, avec des symptômes anxieux, associés à une crainte marquée d’être exposé au regard d’autrui dans les situations sociales, en status post depuis 2010-2011. c. La psychiatre traitante, la Dre L______, a quant à elle diagnostiqué, avec effet sur la capacité de travail, une phobie sociale, une anxiété généralisée, un état dépressif moyen, ainsi qu’un trouble somatoforme persistant (cf. rapports des 28 août et 7 décembre 2011, 20 juin 2012, 13 février et 31 juillet 2013). Les HUG ont également posé les diagnostics de trouble mental et de trouble du comportement sur sédatifs ou d’hypnotiques, syndrome de dépendance, utilisation continue, d’un épisode dépressif moyen, de phobies sociales et d’un syndrome douloureux somatoforme persistant (cf. résumé de séjour du 28 octobre 2011). Suite à la seconde hospitalisation du 13 au 20 décembre 2011, les HUG ont retenu, outre les mêmes diagnostics, un trouble mental et un trouble du comportement sur sédatifs ou d’hypnotiques, syndrome de dépendance, actuellement abstinent, ainsi qu’un trouble dépressif récurrent, épisode actuel moyen (cf. lettre de sortie du 30 décembre 2011). d. S’agissant des diagnostics retenus par les experts en lien avec l’usage de l’alcool et de sédatifs, en status post, respectivement, abstinent en rémission partielle, leur analyse n’apparaît pas critiquable. En effet, d’une part, les médecins traitants n’ont jamais posé le diagnostic relatif à une consommation d’alcool abusive, et suite à la deuxième hospitalisation du recourant aux HUG, ces derniers avaient indiqué, en ce qui concerne le syndrome de dépendance lié aux benzodiazépines, que le recourant était actuellement abstinent. Le recourant a confirmé qu’il n’avait depuis son sevrage plus consommé ces médicaments de façon incontrôlée ou intense (rapport d’expertise, p. 118-119). D’autre part, les tests urinaires effectués lors de l’expertise, révélés négatifs, ont mis en évidence que le recourant n’ingurgitait pas d’éthyle, ni de benzodiazépines de manière inappropriée (p. 120 et 124). Par contre, l’appréciation des experts quant à l’absence d’anxiété généralisée et d’épisode dépressif ou de trouble dépressif récurrent appelle les commentaires suivants. e. Certes, au terme de leur examen, le 9 mai 2016, les experts ont conclu à l'absence de signe de dépression majeure, d'anxiété généralisée, de trouble de personnalité, ou de limitation fonctionnelle psychiatrique. Au jour de l’expertise, les diagnostics d’anxiété généralisée ou d’épisode dépressif, retenus par les médecins traitants, n’ont pas été objectivés. Bien que le score obtenu lors d’un test témoignât d’une anxiété moyenne, actuellement en lien avec une anticipation de la suite des événements, en particulier de la carrière professionnelle (p. 137), les experts n'ont pas relevé de symptômes physiques d’anxiété, tels qu’attaques de</w:t>
      </w:r>
    </w:p>
    <w:p>
      <w:r>
        <w:t>A/3608/2016 - 38/46 - panique, préoccupations excessives pour des problèmes sans importance caractérisant l’anxiété généralisée, symptômes compatibles avec un trouble obsessionnel compulsif avec des pensées intrusives ou des comportements compulsifs, phobie simple, ou d’anxiété pour les petits problèmes de la vie quotidienne (p. 138). De même, l’examen clinique de la dépression montrait qu’actuellement, l’assuré ne présentait pas de tristesse, mais davantage une inquiétude pour l’avenir. Le score obtenu lors du test correspondait à des symptômes dépressifs légers (p. 137). Depuis l’introduction de l’Effexor, la tristesse avait évolué favorablement, la concentration était décrite comme globalement bonne, aucun ralentissement ni agitation n’étaient retrouvés, les troubles de sommeil n’apparaissaient pas de manière significative ; la prise de Remeron le soir l’aidait à dormir, l’appétit était noté en augmentation avec une prise pondérale de 15 kg depuis 2011 (p. 146-147). f. Cependant, pour la période entre mai 2011 et juillet 2013, durant laquelle les médecins traitants ont posé lesdits diagnostics, la position des experts n’est soit pas bien motivée, soit pas convaincante. f/aa. En effet, s’agissant de l’anxiété généralisée, les experts écartent ce diagnostic et retiennent des troubles anxieux phobiques (en status post depuis 2010-2011). Ils ont considéré que, si le recourant se faisait du souci, ainsi que le décrivait son médecin traitant en août 2011, et attendait des malheurs divers, ses craintes étaient liées à la peur d’être moqué, voire agressé en raison de la couleur de ses cheveux roux, si bien qu’il s’agissait plutôt d’une forme de tension et d’inquiétude dans un contexte donné, de manière réactionnelle et non d’une anxiété généralisée (p. 138). De plus, s’il existait des inquiétudes de longue date en lien avec les douleurs et leur évolution, contribuant à l’anxiété décrite comme flottante (par le médecin traitant), elles ne rentraient pas dans le cadre d’une anxiété généralisée, et la présence de phobies sociales, incluses dans les troubles anxieux phobiques, récusait ce diagnostic (p. 152). f/bb. Il est vrai que la catégorie F41 « autres troubles anxieux », à laquelle l’anxiété généralisée appartient (F41.1), s’oppose en réalité à la catégorie « F40 » concernant les troubles anxieux phobiques, soit les troubles dans lesquels une anxiété est déclenchée, exclusivement ou essentiellement par certaines situations bien précises sans dangerosité actuelle. Dans ce groupe figurent notamment l’agoraphobie (F.40.0 - crainte de quitter son domicile, la peur des magasins, des foules et des endroits publics, ou la peur de voyager seul en train, en autobus ou en avion), les phobies sociales (F40.1 - crainte d'être dévisagé par d'autres personnes, entraînant un évitement des situations d'interaction sociale), les phobies spécifiques (isolées) (F40.2 - phobies limitées à des situations très spécifiques comme la proximité de certains animaux, les endroits élevés, les orages, l'obscurité, les voyages en avion, les espaces clos, l'utilisation des toilettes publiques, la prise de certains aliments, les soins dentaires, le sang ou les blessures) [cf. ATAS 709/2016 du 13 septembre 2016 consid. 9b/cc].</w:t>
      </w:r>
    </w:p>
    <w:p>
      <w:r>
        <w:t>A/3608/2016 - 39/46 - Toutefois, les experts n’ont pas pris en compte l’ensemble des symptômes présentés par le recourant durant 2011 et 2013, soit des tensions musculaires, des palpitations, un étourdissement (cf. rapport de la Dre L______ du 28 août 2011), il se faisait du souci pour les tâches minimes de la vie (sortir la poubelle), avec anticipation négative, fatigue et absence d’énergie. Il avait suivi une thérapie cognitivo- comportementale auprès d’une psychologue pour mieux gérer ses symptômes d’anticipation négative, laquelle ne s’était pas révélée aussi bénéfique qu’espérée (cf. rapport de la Dre L______ du 13 février 2013). D’ailleurs, le jour de l’expertise, les experts avaient retrouvé les symptômes suivants : rougissements, tachycardie, palpitations, transpiration, sensation d’avoir la bouche sèche, respiration difficile, sensations d’étourdissement (p. 139, 142, 148). Le recourant exprimait ses angoisses par rapport à ses douleurs chroniques qui ne guérissaient pas (cf. résumé de séjour des HUG du 28 octobre 2011). En dépit de ses divers symptômes, force est de constater que les experts n’expliquent pas pourquoi les phobies sociales, soit la crainte d'être dévisagé par d'autres personnes (ce qui n’avait pas empêché le recourant d’effectuer son apprentissage durant trois ans auprès de B______, puis de collaborer au sein de l’employeur), excluent la reconnaissance de l’anxiété généralisée, puisque la peur du recourant n’était pas limitée uniquement aux interactions sociales, mais comportait une part non négligeable de douleurs irradiant au rachis et dans les jambes, lesquelles, bien que sans substrat organique, ont conduit le recourant à abuser de benzodiazépines pour les soulager, en vain. La chronicisation des algies, avec consommation de plus en plus importante de ces substances, avait impacté sur le travail du recourant, qu’il n’arrivait plus à assumer (cf. rapport de la Dre L______ du 28 août 2011). Les experts n’ont pas non plus explicité les raisons pour lesquelles ils estimaient que la symptomatologie anxieuse, justifiant la prescription de benzodiazépines, n’expliquait pas la consommation excessive avec accoutumance et dépendance progressive à ces médicaments (leur rapport, p. 124). f/cc. Concernant le diagnostic d’épisode dépressif, les experts ont noté que la surconsommation de benzodiazépines avait pu expliquer une certaine partie des symptômes d’allure dépressive. Tant que cette dépendance était active, aucun épisode dépressif ne pouvait être formellement retenu. Selon eux, le second séjour hospitalier aux HUG était motivé par une recrudescence des symptômes anxieux, et non pas dépressifs (p. 147). Ensuite, si la psychiatre traitante avait évoqué en 2013 la persistance d’un état dépressif, sur la base du dossier anamnestique, aucun élément en faveur d’un épisode dépressif ou d’un autre trouble thymique à cette époque, ni à un autre moment de l’évolution de l’état de santé, n’existait. La lenteur d’évolution évoquée par cette praticienne était à comprendre comme une lenteur d’évolution sur le plan global, en l’absence d’amélioration significative sur le plan douloureux (p. 161). f/dd. Les experts ont procédé à une lecture tronquée du dossier. En effet, le recourant avait des traits de personnalité obsessionnelle-compulsive (cf. résumé de</w:t>
      </w:r>
    </w:p>
    <w:p>
      <w:r>
        <w:t>A/3608/2016 - 40/46 - séjour des HUG du 28 octobre 2011). Le 7 décembre 2011, la Dre L______ a relevé une fatigue, une tension constante, un trouble de l’attention et de la mémoire. Le recourant prenait de nombreux médicaments, dont le Lyrica, le Seroquel et le Zoloft, et manifestait des tendances persécutoires (rapport de la psychiatre du 20 juin 2012), des humeurs abattues et moroses, des insomnies rebelles et des idées suicidaires. Le traitement antidépresseur de Cipralex et de Zoloft n’avait pas permis d’éradiquer l’état dépressif. Le Lyrica et le Serquel, ayant causé une sédation trop importante, ainsi qu’une aboulie, avaient dû être interrompus (cf. rapport de la Dre L______ du 13 février 2013). Il avait été adressé au programme Jade aux HUG, qui avait mis en évidence que les éléments dépressifs et le trouble somatoforme étaient au premier plan (cf. échange de courriels entre les Dres M______ et L______ les 16 et 20 décembre 2012). Le recourant était souvent triste, avec un taux d’énergie abaissé, et avait perdu 8 kg au cours des six derniers mois (soit aux alentours d’août 2012) (cf. rapport de la Dre L______ du 13 février 2013). Il s’ensuit qu’entre 2011 et 2013, le recourant a présenté, contrairement à ce que prétendent les experts, des symptômes dépressifs. En outre, il ressort de la lettre de sortie des HUG du 30 décembre 2011 que la seconde hospitalisation se rapportait à une évaluation thymique et à une adaptation anxiolytique dans un contexte de recrudescence d’une symptomatologie anxio-dépressive. Le recourant présentait à ce moment-là une baisse de la thymie et une augmentation de son anxiété en lien avec les douleurs chroniques, ce qui démontre que l’anxiété et la dépression allaient de pair dans le cas du recourant. Ensuite, les experts ne développent pas pourquoi, aussi longtemps que le recourant surconsommait les benzodiazépines, aucun épisode dépressif ne pouvait être formellement retenu. Quoi qu’il en soit, suite au sevrage du 31 août au 27 septembre 2011, le recourant ne présentait plus une dépendance à ces substances. Preuve en est que selon la lettre de sortie des HUG du 30 décembre 2011, le syndrome de dépendance était actuellement abstinent. Or, il continuait à manifester, après le sevrage, ainsi que cela a été relevé ci-dessus, des symptômes dépressifs.</w:t>
      </w:r>
    </w:p>
    <w:p>
      <w:r>
        <w:rPr>
          <w:b/>
        </w:rPr>
        <w:t>E. 14</w:t>
      </w:r>
    </w:p>
    <w:p>
      <w:r>
        <w:t>a. Il convient de poursuivre l’analyse concernant le trouble somatoforme douloureux, et déterminer si cette atteinte est invalidante au regard des nouveaux critères jurisprudentiels. À cet égard, l’on précisera que c’est bien la nouvelle jurisprudence (ATF 141 V 281) qui doit trouver in casu application, dans la mesure où la décision querellée du 22 septembre 2016 est postérieure à l’arrêt de principe du Tribunal fédéral du 3 juin 2015 (9C_492/2014) (cf. ATAS/809/2016 du 12 octobre 2016 consid. 16d). Du reste, le rapport d’expertise (basé sur des examens réalisés les 15, 29 septembre et 13 octobre 2015) du 9 mai 2016 est également postérieur audit arrêt. b. S’agissant de l’atteinte à la santé, les experts ont constaté un éventuel diagnostic de trouble somatoforme, ce qui n’est pas contesté (cf. avis du SMR du 12 juillet 2016). Le recourant souffre de douleurs, sans aucune atteinte organique objectivable. Depuis la prise du traitement consistant en la prise d’Effexor et de</w:t>
      </w:r>
    </w:p>
    <w:p>
      <w:r>
        <w:t>A/3608/2016 - 41/46 - Remeron, il a constaté une amélioration de son état de santé anxieux, déclarant même que ce traitement médicamenteux était un « bon compromis », de sorte que son atteinte psychique peut encore être traitée médicalement. Il ne présente pas de limitations ; les capacités de compréhension, de concentration ou encore d’adaptation sont préservées. Lors de l’expertise, son comportement était adéquat, son discours cohérent et bien structuré. Ni un ralentissement, ni une agitation n’étaient observés. Il assume, par ailleurs, les responsabilités de la vie quotidienne (passer l’aspirateur, faire la lessive ou les courses), sans qu'il soit totalement entravé par ses douleurs. Ensuite, son environnement social peut être qualifié de normal. Il s’entretient avec certains amis, il fréquente le cinéma, le fitness, les restaurants, et se promène en ville, puis s’occupe régulièrement de l’enfant d’une amie. Le recourant ne présente ainsi pas de retrait social. Ces éléments viennent corroborer le fait qu’il dispose de ressources personnelles préservées. En outre, il a pu travailler à plein temps pendant six mois en tant qu’assistant administratif entre janvier et juillet 2015, et lors de l’examen, 3/5 signes de Waddell avaient été retrouvés, ce qui indiquait une majoration partielle des plaintes douloureuses. Les douleurs n’étaient ainsi pas fixées, démontrant une certaine discordance entre le discours relatif aux limitations perçues et la capacité de travailler à plein temps. Aussi les experts ont-ils conclu que le syndrome douloureux somatoforme n’était pas incapacitant. À l’aune des indicateurs de la nouvelle jurisprudence, cette analyse n’apparaît pas critiquable, tant et aussi longtemps qu’elle se réfère à l’état de santé actuel du recourant, depuis les examens d’expertise. c. En revanche, l’appréciation des experts, selon laquelle ce diagnostic n’avait jamais été incapacitant, ne saurait être suivie pour la période entre 2011 et 2013. En effet, alors que les Dres L______ et M______ (du programme Jade), ainsi que les HUG (cf. résumé de séjour et lettre de sortie des 28 octobre et 30 décembre 2011) ont posé le syndrome douloureux somatoforme, les experts n’ont pas expliqué les raisons pour lesquelles ils ont estimé que ledit diagnostic ne présentait pas un caractère incapacitant pendant cette période. Or, ils avaient reconnu la présence de douleurs multiples évoluant depuis plus de dix ans, sans substrat organique. Le recourant avait consulté un nombre important de médecins et de thérapeutes, en vain. À cet égard, la Dre L______ avait relevé, dans son rapport du 13 février 2013, l’inefficacité des traitements médicamenteux prescrits à l’époque, et ajouté que la prise en charge comportementale avait permis de l’aider à mieux gérer ses symptômes d’anticipation négative, mais ne s’était pas révélée aussi bénéfique qu’attendue. Dans le cadre du programme Jade, le recourant était pessimiste quant à la possibilité d’une amélioration, une anticipation d’échec était constante (cf. échange de courriels entre les Dres L______ et M______ des 16 et 20 décembre 2012). Force est de constater qu’en dépit de l’attitude coopérative du recourant aux divers traitements préconisés, et compte tenu de l’échec de ceux-ci à l’époque (critères notamment déterminants en application de l’ancienne jurisprudence [ATF 130 V 352], en vigueur durant la période en question), il y a lieu de retenir, à l’instar de la Dre L______, que le recourant, atteint d’une anxiété</w:t>
      </w:r>
    </w:p>
    <w:p>
      <w:r>
        <w:t>A/3608/2016 - 42/46 - généralisée, d’une dépression et de phobies sociales, qui se surajoutaient au syndrome somatoforme persistant, était entravé à accomplir une activité lucrative durant ce laps de temps.</w:t>
      </w:r>
    </w:p>
    <w:p>
      <w:r>
        <w:rPr>
          <w:b/>
        </w:rPr>
        <w:t>E. 15</w:t>
      </w:r>
    </w:p>
    <w:p>
      <w:r>
        <w:t>Au vu des développements qui précèdent, l’appréciation des experts relative au volet psychiatrique entre 2011 et 2013 sera écartée. Il convient en conséquence de déterminer les moments pendant lesquels le recourant a présenté un taux de capacité réduit.</w:t>
      </w:r>
    </w:p>
    <w:p>
      <w:r>
        <w:rPr>
          <w:b/>
        </w:rPr>
        <w:t>E. 16</w:t>
      </w:r>
    </w:p>
    <w:p>
      <w:r>
        <w:t>a. En lien avec les diagnostics de phobie sociale, d’anxiété généralisée, de l’état dépressif moyen, ainsi que du trouble somatoforme persistant, la Dre L______ a conclu à une incapacité de travail totale depuis le 1er mai 2011 (cf. son rapport du 28 août 2011), et spécifié qu’une reprise à temps partiel était envisageable dans les six à neuf mois. Elle a toutefois maintenu dans ses rapports ultérieurs une capacité de travail nulle, avant de considérer, dans son rapport du 31 juillet 2013, que celle- ci était de 25% dans toute activité depuis juin 2013. Au-delà de cette date, la chambre de céans ne dispose pas de rapports médicaux, hormis les conclusions de l’expertise, selon lesquelles l’état de santé du recourant était au jour de l’expertise amélioré. En effet, le recourant avait, environ six semaines avant le premier entretien en vue de l’expertise (le 15 septembre 2015), achevé son activité à plein temps en qualité d’assistant administratif dans le cadre d’un contrat de durée déterminée de six mois (du 19 mai au 31 juillet 2015) au sein d’une étude d’avocats genevoise. Il avait apprécié ledit travail : il relatait une bonne ambiance avec ses collègues, et l’activité, pratiquée en français, contrairement à celle exercée en anglais auprès de l’employeur, était beaucoup moins stressante (rapport d’expertise, p. 17). b. À cet égard, le recourant a produit, dans le cadre de son opposition, l’attestation de la Dre L______ du 3 août 2016, dans laquelle la praticienne fait état d’une capacité de travail partielle du 4 décembre 2013 au 18 janvier 2015, totale du</w:t>
      </w:r>
    </w:p>
    <w:p>
      <w:r>
        <w:rPr>
          <w:b/>
        </w:rPr>
        <w:t>E. 19</w:t>
      </w:r>
    </w:p>
    <w:p>
      <w:r>
        <w:t>janvier au 31 juillet 2015, puis partielle dès le 1er août 2015. Elle indique que le recourant avait accepté de travailler à temps complet, n’ayant trouvé un emploi à temps partiel, correspondant à son taux de capacité de travail effectif. Durant sa collaboration au sein de l’étude, le recourant avait présenté une accentuation des douleurs, des problématiques anxieuses, et une incapacité quasiment complète à mener une vie sociale en dehors du travail. Ce document, établi par le médecin traitant pour les besoins de la présente cause, sera considérée avec réserve, puisque si le recourant a pu travailler sans interruption pendant une période relativement longue (six mois), alors même qu’il aurait souffert parallèlement d’une péjoration de son état de santé, la capacité de travail jugée totale pendant la durée du contrat de travail, mais abaissée à 50% le lendemain de son échéance n’emporte pas la conviction de la chambre de céans. c. Dans ces circonstances, il y lieu d’admettre que la capacité de travail du recourant se présente dans toute activité comme suit: 50% du 10 août 2010 au 13 décembre 2010, nulle du 14 décembre 2010 au 31 janvier 2011, 50% du 1er au</w:t>
      </w:r>
    </w:p>
    <w:p>
      <w:r>
        <w:t>A/3608/2016 - 43/46 -</w:t>
      </w:r>
    </w:p>
    <w:p>
      <w:r>
        <w:rPr>
          <w:b/>
        </w:rPr>
        <w:t>E. 20</w:t>
      </w:r>
    </w:p>
    <w:p>
      <w:r>
        <w:t>a. Enfin, le recourant réclame l'octroi d'une mesure de réadaptation professionnelle. b. Selon l'art. 8 al. 1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c. En l’espèce, le recourant dispose d’une pleine capacité de travail dans toute activité dès le 19 janvier 2015, date à compter de laquelle il a collaboré durant un semestre au sein d’une étude d’avocats en qualité d’assistant administratif, soit dans son activité habituelle. À l’occasion d’un entretien avec l’intimé le 25 août 2011, il avait déclaré apprécier son métier. Il appert ainsi que des mesures de réadaptation professionnelles ne sont pas nécessaires en l’absence d’une perte de gain. Les conditions pour l’octroi de telles mesures ne sont donc pas remplies.</w:t>
      </w:r>
    </w:p>
    <w:p>
      <w:r>
        <w:t>A/3608/2016 - 45/46 -</w:t>
      </w:r>
    </w:p>
    <w:p>
      <w:r>
        <w:rPr>
          <w:b/>
        </w:rPr>
        <w:t>E. 21</w:t>
      </w:r>
    </w:p>
    <w:p>
      <w:r>
        <w:t>Par conséquent, le recours sera partiellement admis, la décision litigieuse annulée, et il sera dit que le recourant a droit à une rente entière du 1er décembre 2011 au 31 mars 2014, et à une demi-rente du 1er avril 2014 au 30 avril 2015.</w:t>
      </w:r>
    </w:p>
    <w:p>
      <w:r>
        <w:rPr>
          <w:b/>
        </w:rPr>
        <w:t>E. 22</w:t>
      </w:r>
    </w:p>
    <w:p>
      <w:r>
        <w:t>Au vu de l’issue du recours, l’audition de la Dre L______ et celle du recourant, offerte par celui-ci, est, par appréciation anticipée des preuves, inutile, de sorte que la chambre de céans n’y donnera pas suite. On relèvera par ailleurs que les conclusions du recourant tendant à l’apport du dossier médical auprès des HUG, notamment celui en rapport avec les deux hospitalisations des 31 août et 13 décembre 2011, sont sans objet ; le résumé de séjour ainsi que la lettre de sortie des HUG en lien avec deux hospitalisations, joints au rapport de la Dre L______ du 31 juillet 2013, figurent déjà dans le dossier.</w:t>
      </w:r>
    </w:p>
    <w:p>
      <w:r>
        <w:rPr>
          <w:b/>
        </w:rPr>
        <w:t>E. 23</w:t>
      </w:r>
    </w:p>
    <w:p>
      <w:r>
        <w:t>La procédure de recours en matière de contestations portant sur l’octroi ou le refus de prestations de l’assurance-invalidité étant soumise à des frais de justice (art. 69 al. 1bis LAI; art. 89H al. 4 LPA) depuis le 1er juillet 2006, au vu du sort du recours, il y a lieu de condamner l’intimé au paiement d'un émolument, arrêté en l’espèce à CHF 800.-.</w:t>
      </w:r>
    </w:p>
    <w:p>
      <w:r>
        <w:rPr>
          <w:b/>
        </w:rPr>
        <w:t>E. 24</w:t>
      </w:r>
    </w:p>
    <w:p>
      <w:r>
        <w:t>Le recourant, représenté par un conseil, obtenant partiellement gain de cause, une indemnité lui sera accordée à titre de participation à ses frais et dépens, arrêtée en l’espèce à CHF 1'000.- (art. 61 let. g LPGA ; art. 89H al. 3 LPA ; art. 6 du règlement sur les frais, émoluments et indemnités en matière administrative, du 30 juillet 1986 [RFPA – RS/GE E 5 10.03]).</w:t>
      </w:r>
    </w:p>
    <w:p>
      <w:r>
        <w:t>* * * * *</w:t>
      </w:r>
    </w:p>
    <w:p>
      <w:r>
        <w:t>A/3608/2016 - 46/46 -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