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ATAS/279/2016 vom 12. April 2016</w:t>
      </w:r>
    </w:p>
    <w:p>
      <w:r>
        <w:t>GE Cour de justice, 2016-04-12, FR</w:t>
      </w:r>
    </w:p>
    <w:p>
      <w:r>
        <w:rPr>
          <w:b/>
        </w:rPr>
        <w:t xml:space="preserve">Quelle: </w:t>
      </w:r>
      <w:r>
        <w:t>https://mcp.opencaselaw.ch/entscheid/ge_gerichte_ATAS_279_2016</w:t>
      </w:r>
    </w:p>
    <w:p>
      <w:r>
        <w:t>FR: GE_GERICHTE ATAS/279/2016 du 12 avril 2016</w:t>
      </w:r>
    </w:p>
    <w:p>
      <w:r>
        <w:t>IT: GE_GERICHTE ATAS/279/2016 del 12 aprile 2016</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a.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En revanche,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w:t>
      </w:r>
    </w:p>
    <w:p>
      <w:r>
        <w:t>A/2235/2015 - 19/31 - condition du droit à la rente (arrêt du Tribunal fédéral des assurances I 406/05 du 13 juillet 2006 consid. 4.1 et les références). Le point de savoir si un changement notable des circonstances s’est produit doit être tranché en comparant les faits tels qu’ils se présentaient au moment de la décision initiale, respectivement de la dernière révision de la rente entrée en force, et les circonstances qui régnaient à l’époque de la décision litigieuse. C’est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 130 V 343 consid. 3.5.2).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consid. 6.1). En effet, s’il existe un motif de révision, l’administration doit selon la pratique actuelle du Tribunal fédéral examiner le droit à la rente sous tous ses aspects de fait et de droit sans être liée par les appréciations précédentes (ATF 141 V 9 consid. 2.3; 117 V 198 consid. 4b). Il n’est pas nécessaire que la modification de l’état de fait conduise déjà à une nouvelle fixation de la rente d’invalidité ; au contraire, il peut apparaître lors de l’examen approfondi qu’un autre élément du droit conduise à une augmentation, une réduction ou à une suppression de la rente d’invalidité (arrêt du Tribunal fédéral 8C_510/2014 consid. 4.2). Un changement de jurisprudence n’est pas un motif de révision au sens de l’art. 17 LPGA. En droit des assurances sociales,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(cf. ATF 129 V 200 consid. 1.2). b. En l’espèce, les experts de la CRR et, à leur suite, l’intimé paraissent mettre en doute que le droit de la recourante à une rente d’invalidité a fait l’objet d’un examen attentif lors des deux précédentes procédures de révision, en 2007 et 2010. Selon le rapport d’expertise du 3 février 2015, il avait été reconduit sur la base de rapports psychiatriques succincts, sans qu’aucun élément nouveau ne ressorte des rapports sur le plan somatique.</w:t>
      </w:r>
    </w:p>
    <w:p>
      <w:r>
        <w:t>A/2235/2015 - 20/31 - En 2007, l’intimé s’est contenté de solliciter un rapport médical du médecin traitant de la recourante, la Dresse C______, qui est médecin généraliste (et non rhumatologue), et de la psychiatre des HUG qui suivait la recourante, la Dresse P______. Il n’a pas exigé d’autres rapports ni ordonné d’expertise, quand bien même, dans son rapport du 24 février 2007, ladite généraliste indiquait que l’état de santé de la recourante s’était aggravé mais ne citait plus la fibromyalgie au nombre des diagnostics qu’elle mentionnait, et préconisait un examen médical complémentaire, tandis que la psychiatre, dans son rapport du 1er mars 2007, disait l’état de santé de la recourante stationnaire et énumérait des diagnostics (dont la fibromyalgie) dans une perspective paraissant davantage historique que fondée sur une appréciation actualisée de la situation (même si, il est vrai, elle avait vu la recourante le jour même de l’établissement de son rapport). En 2010, l’intimé a recueilli les avis du nouveau médecin traitant de la recourante, la Dresse Q______, elle aussi généraliste, et à nouveau de la psychiatre Dresse P______. La Dresse Q______ lui avait simplement indiqué, le 17 juin 2010, que l’incapacité de travail (« l’inaptitude AI ») de la recourante avait été « posée par un rhumatologue pour une fibromyalgie, et non par (elle) », ajoutant qu’elle ne suivait pas la recourante pour ce problème de santé et ne pouvait pas se prononcer sur ce sujet. La Dresse P______ a indiqué succinctement, le 23 juin 2010, que l’état de santé de la recourante était stationnaire et qu’il n’y avait pas de changement dans les diagnostics (dont celui de fibromyalgie). Compte tenu du caractère relativement sommaire de l’examen matériel du cas de la recourante qui est intervenu en 2007 et 2010, il y aurait de quoi s’interroger sur le point de savoir si, pour déterminer si un changement notable des circonstances s’est produit, l’état de fait prévalant lors de la troisième procédure de révision doit être comparé à celui qui se présentait au moment de la décision initiale, en 2004, ou lors des deux précédentes procédure de révision, en 2007 et en 2010. Cette question peut cependant rester ouverte, dès lors qu’à la suite des experts de la CRR (faute de données suffisantes sur l’anamnèse et la description du status de la recourante pour la période antérieure), l’intimé n’a pas situé l’amélioration sensible de l’état de santé de la recourante à une date antérieure à celle de l’expertise de la CRR. Autrement dit, le bien-fondé des communications des 6 mars 2007 et 28 juin 2010, maintenant le degré d’invalidité de la recourante à 75 %, n’est pas remis ni à remettre en question. c. Le caractère succinct de l’examen matériel du cas de la recourante en 2007 et en 2010 constituait en revanche un motif suffisant de ne pas attendre les trois ans habituels avant d’entamer une nouvelle procédure de révision, dont l’objectif n’était pas – contrairement à ce que prétend la recourante – d’obtenir, de façon préconçue, une nouvelle appréciation de son cas en l’absence de modification sensible de son état de santé ou de sa capacité de travail et de gain. Même s’il n’a alors pas requis l’avis de la psychiatre de la recourante, l’intimé ne pouvait qu’être conforté dans sa perception de la nécessité de soumettre cette</w:t>
      </w:r>
    </w:p>
    <w:p>
      <w:r>
        <w:t>A/2235/2015 - 21/31 - dernière à une expertise pluridisciplinaire, dès lors que, dans son rapport du 15 août 2012, la généraliste la traitant n’a mentionné les cervico-dorso-lombalgies (plus précisément une hernie discale L5-S1 gauche) plus que comme diagnostic sans effet sur la capacité de travail, et qu’elle émettait un pronostic « bon si repos ». Il n’en faut pas moins déterminer si le rapport d’expertise du 3 février 2015 des médecins de la CRR permettait à l’intimé de retenir que la recourante avait recouvré une pleine capacité de travail dans toute activité dès janvier 2015 et, en conséquence, qu’elle n’était plus invalide et n’avait donc plus droit à une rente d’invalidité.</w:t>
      </w:r>
    </w:p>
    <w:p>
      <w:r>
        <w:rPr>
          <w:b/>
        </w:rPr>
        <w:t>E. 7</w:t>
      </w:r>
    </w:p>
    <w:p>
      <w:r>
        <w:t>a.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b. La notion d'invalidité, au sens du droit des assurances sociales, est en tout état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 654/00 du 9 avril 2001 consid. 1 ; Pierre-Yves GREBER, L’assurance- vieillesse, survivants et invalidité, in Pierre-Yves GREBER / Bettina KAHIL- WOLFF / Ghislaine FRÉSARD-FELLAY / Romolo MOLO, Droit suisse de la sécurité sociale, vol. I, 2010, n. 156 ss, 160 ss). Si l'invalidité est une notion juridique mettant l’accent sur les conséquences économiques d’une atteinte à la santé, elle n'en comprend pas moins un aspect médical,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w:t>
      </w:r>
    </w:p>
    <w:p>
      <w:r>
        <w:t>A/2235/2015 - 22/31 -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125 V 256 consid. 4 et les références). c. Sans remettre en cause la liberté d’appréciation revenant à l’administration et, sur recours, au juge (art. 61 let. c in fine LPGA ; art. 20 al. 1 phr. 2 LPA), le Tribunal fédéral a établi des règles sur la portée probatoire des divers types de rapports médicaux. c/aa.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c/bb.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w:t>
      </w:r>
    </w:p>
    <w:p>
      <w:r>
        <w:t>A/2235/2015 - 23/31 -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c/cc.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A/2235/2015 - 24/31 -</w:t>
      </w:r>
    </w:p>
    <w:p>
      <w:r>
        <w:rPr>
          <w:b/>
        </w:rPr>
        <w:t>E. 8</w:t>
      </w:r>
    </w:p>
    <w:p>
      <w:r>
        <w:t>a. En l’espèce, le rapport d’expertise du 3 février 2015 de la CRR émane de quatre médecins spécialistes respectivement en médecine interne générale, en neurologie, en psychiatrie et psychothérapie et en rhumatologie, soit dans quatre disciplines médicales dont il n’est pas contestable ni contesté qu’elles sont celles qui doivent permettre d’appréhender l’entier de la situation de la recourante. Cette dernière n’a fait valoir aucun motif de récuser lesdits experts, et elle n’a pas proposé de questions à leur poser en complément à celles de l’intimé. b. D’un point de vue formel, ledit rapport apparaît complet, en tant que, de façon détaillée, il comporte un résumé du dossier de la recourante, relate les données fournies par cette dernière, énonce les données objectives, pose les diagnostics, fait une appréciation de son cas et répond aux questions du mandat d’expertise. c. La chambre de céans relève qu’au chapitre de l’appréciation du cas, les experts apparaissent avoir quelque peu escamoté les faits, en indiquant qu’après avoir changé d’activité du fait d’un eczéma de contact, la recourante avait pu, après trois ans d’interruption de son activité de coiffeuse, reprendre l’activité de vendeuse de parfumerie en pharmacie, qu’elle avait interrompue après une année, en 1998, pour ne plus jamais exercer d’activité professionnelle, ainsi qu’en retenant que son incapacité de travail avait à l’époque été attestée sur la seule base de plaintes douloureuses, « rapidement étiquetées fibromyalgie par son rhumatologue et son médecin traitant », dans le contexte d’une existence personnelle difficile, et que le droit à la rente avait été admis sur la base d’un degré d’invalidité de 75 % à la suite d’une expertise réalisée en 2003, contestée par le médecin de l’AI, alors qu’une dégradation transitoire de l’humeur mais aussi une perspective d’amélioration étaient évoquées. La réalité était qu’après avoir été en incapacité totale de travailler du 25 mars au 23 août 1998, la recourante avait repris son activité de vendeuse en parfumerie à la Pharmacie F______ à 50 % dès le 24 août 1998 et qu’elle y avait travaillé en cette qualité jusqu’au 9 février 2000. Le fait qu’elle ait exercé son activité professionnelle à temps partiel durant un an et demi de plus que ne l’ont indiqué les experts ne constitue cependant pas un argument susceptible en lui-même de remettre leurs conclusions en cause. Il faut toutefois rétablir l’exactitude des faits également en rappelant qu’en 1998 l’incapacité (totale ou partielle) de travail de la recourante était attestée par le médecin traitant de cette dernière, la Dresse C______, sur la base, cumulativement, de plusieurs diagnostics dont rien n’autorise à retenir qu’ils étaient posés uniquement au vu des plaintes de la recourante, à savoir des cervico-dorso- lombalgies aiguës sur troubles statiques et dégénératifs de la colonne cervico-dorso- lombaire et sur tassement au niveau D7, des lombalgies aiguës sur probable instabilité lombaire – spondylolyse bilatérale au niveau L5, provoquant un antélisthésis de L5 sur S1 degré I, une fibromyalgie, un état anxio-dépressif chronique, des malaises sur hypotension orthostatique et sur hypoglycémie, des</w:t>
      </w:r>
    </w:p>
    <w:p>
      <w:r>
        <w:t>A/2235/2015 - 25/31 - céphalées chroniques sur sinusite maxillaire, une suspicion de TVP du MID, un kyste ovarien gauche, des épigastralgies sur gastrite aiguë, et un eczéma d’origine atopique au niveau des mains. Quant au rhumatologue s’étant exprimé notamment sur ce point, en 2000, il a attesté que la recourante souffrait alors notamment d’un syndrome douloureux chronique correspondant aux critères de la fibromyalgie, diagnostic qu’a aussi retenu l’experte psychiatre I______, dans son rapport du 7 février 2003, de même que ladite experte psychiatre et le Dr K______, 1er chef de clinique au département de psychiatrie des HUG, dans leur rapport co-signé du 16 juin 2003 (étant au demeurant précisé que la contestation que le médecin de l’AI avait émise à propos du rapport précité du 7 février 2003 n’avait tenu qu’au fait que ce rapport ne comportait que la signature de la Dresse I______ et quelques défauts de présentation). d. Par ailleurs, il est vrai que ni les experts de la CRR, ni l’intimé n’ont expliqué, respectivement dans le rapport d’expertise de synthèse du 3 février 2015 et ses écritures dans la présente cause, pourquoi ledit rapport de synthèse indiquait que le diagnostic de fibromyalgie n’était soutenu que par « la présence de quelques points de fibromyalgie », alors que l’experte rhumatologue W______ retenait dans son propre rapport du 15 janvier 2015 accompagnant ledit rapport de synthèse, que la recourante remplissait « tant les anciens que les nouveaux critères ACR de la fibromyalgie » et que, dans son cas, on « retrouv(ait) ainsi de nombreux points de fibromyalgie ». Il faut cependant relever qu’en matière de fibromyalgie, le rhumatologue a pour mission d’établir s’il y a un substrat aux douleurs dont l’assuré se plaint, autre que les réactions attestant de douleurs à la palpation, mais qu’ensuite, en l’absence d’un tel substrat (qui, précisément, justifie l’assimilation de la fibromyalgie aux troubles somatoformes douloureux [ATF 132 V 65 consid. 3 et 4.1]) mais en présence de telles douleurs, il revient au psychiatre de déterminer si et dans quelle mesure ce syndrome peut être surmonté par un effort de volonté raisonnablement exigible. Le défaut d’explication précité ne suffit dès lors pas à dénier toute force probante au rapport d’expertise de la CRR, d’autant plus que – comme cela sera repris plus loin – l’expert psychiatre, le Dr V______, et avec lui les autres experts dans leur rapport de synthèse, ont posé le diagnostic de trouble douloureux somatoforme persistant, lui déniant en revanche une répercussion sur la capacité de travail de la recourante. Force est toutefois de dire que ce défaut d’explication, sinon cette contradiction entre le rapport d’expertise rhumatologique et le rapport de synthèse, affaiblit un peu la force probante dudit rapport d’expertise de synthèse et, partant, les conclusions de ce rapport, en tant qu’elle constitue un indice de sous-estimation de l’intensité du trouble considéré. e. Il ne s’ensuit pas qu’une amélioration de l’état de santé de la recourante, du moins à partir de janvier 2015, soit en contradiction avec les pièces du dossier.</w:t>
      </w:r>
    </w:p>
    <w:p>
      <w:r>
        <w:t>A/2235/2015 - 26/31 - En effet, l’experte psychiatre I______ précisait déjà, dans son rapport du 7 février 2003, qu’on pouvait s’attendre à une rémission partielle des symptômes liés à la fibromyalgie. Le 17 juin 2010, la généraliste traitante de la recourante, la Dresse Q______, avait précisé ne pas suivre cette dernière pour une fibromyalgie, dont le diagnostic avait été posé en 2000 par un rhumatologue (le Dr G______), et le 15 août 2012, tout en posant (ou plutôt rappelant) notamment le diagnostic incapacitant de fibromyalgie, elle n’attribuait plus d’effet sur la capacité de travail à celui de hernie discale L5-S1 et qualifiait le pronostic de « bon si repos ». De plus, selon l’attestation du 16 juin 2015 de ladite généraliste, la recourante se portait assez bien sur le plan somatique, ses crises de fibromyalgie étaient peu fréquentes, et sa capacité de travail était limitée (dans une mesure à redéfinir avec son psychiatre). D’après ce qu’a écrit la psychiatre traitante de la recourante, la Dresse P______, dans son rapport du 17 juin 2015, l’évolution de l’état de santé de la recourante avait été en dents de scie jusque vers 2010, puis avait été plus stable, même si la symptomatologie anxieuse et douloureuse restait en évidence et de niveau important. Une amélioration de l’état de santé de la recourante et, partant, possiblement de sa capacité de travail et de gain apparaît indéniable. f. Il y a divergence entre les experts et les deux médecins traitants précités de la recourante sur la diminution de la capacité de travail de cette dernière. Les experts estiment la recourante pleinement capable de travailler dans l’activité antérieure de vendeuse de produits cosmétiques, ainsi que – sauf à respecter ses limitations fonctionnelles – dans un autre secteur de vente, voire toute autre activité. Ils n’en reconnaissent pas moins que la recourante est atteinte dans sa santé, puisqu’ils posent les diagnostics, sans répercussion sur la capacité de travail, de lombalgies chroniques non spécifiques (M54.5) avec spondylolyse de L5 bilatérale (M43.06), de syndrome douloureux somatoforme persistant (F45.4), de dysthymie (F43.1), d’éperon calcanéen à droite (M77.3), de hallux rigidus bilatéral (M20.2), de céphalées de tension épisodiques (G44.2) et de migraines sans aura (G43.9). De leur côté, la Dresse Q______ apparaît reconnaître une capacité de travail partielle à la recourante, et la Dresse P______ voit en l’état et à vue humaine dans son trouble anxieux et dépressif mixte et sa fibromyalgie un obstacle infranchissable à une reprise du travail, même à temps partiel. Ces divergences pourraient être écartées sans grande hésitation, au profit de l’appréciation des experts, par référence à la valeur de principe d’une expertise par rapport aux avis médicaux ou rapports de médecins traitants, si – conditions à considérer cumulativement – le rapport d’expertise de synthèse précité, nonobstant son caractère par ailleurs complet, n’était pas affecté du défaut d’explication précité, voire de la contradiction précitée quant à l’intensité de la fibromyalgie de la recourante – sujet qui représente un point litigieux important dans la présente</w:t>
      </w:r>
    </w:p>
    <w:p>
      <w:r>
        <w:t>A/2235/2015 - 27/31 - cause –, s’il était plus détaillé sur les interférences médicales entre les atteintes à la santé admises – tout de même nombreuses –, si les limitations fonctionnelles reconnues à la recourante (à savoir n’avoir pas à porter des charges supérieures à 5 kg ni à faire des mouvements du tronc en porte-à-faux) n’étaient pas concrètement moins anodines que leur seule énumération ne le laisse penser, si la frontière entre des atteintes à la santé incapacitantes et celles qui ne le sont pas n’était pas ténue dans un tel complexe d’atteintes à la santé, et s’il n’était pas étonnant qu’un assuré pût passer en un si bref délai (ici, en janvier 2015) d’une totale incapacité de travail à une pleine capacité de travail. g. La question peut en l’occurrence rester ouverte de savoir si ces circonstances amoindrissant la force probante dudit rapport d’expertise – et auxquelles peut s’ajouter la question de l’inopportunité, sinon de la carence d’avoir rendu ce rapport d’expertise sans disposer d’examens radiologiques récents – suffisent à justifier un complément d’expertise, sinon à en écarter les conclusions.</w:t>
      </w:r>
    </w:p>
    <w:p>
      <w:r>
        <w:rPr>
          <w:b/>
        </w:rPr>
        <w:t>E. 9</w:t>
      </w:r>
    </w:p>
    <w:p>
      <w:r>
        <w:t>a. Ainsi qu’ils y avaient été logiquement invités par l’intimé (conformément à la jurisprudence prévalant encore lorsqu’ils ont reçu le mandat d’expertise, et même lorsqu’ils ont rendu leur rapport), les experts ont évalué le caractère invalidant ou non du trouble somatoforme douloureux reconnu à la recourante au regard de critères qui ont été modifiés ou dont l’importance respective a été modifiée dans l’intervalle par le Tribunal fédéral, à savoir la présence d’une comorbidité psychiatrique importante par sa gravité, son acuité et sa durée, l’existence d’un processus maladif s’étendant sur plusieurs années sans rémission durable ou d’affections corporelles chroniques, une perte d’intégration sociale dans toutes les manifestations de la vie, l’échec de traitements ambulatoires ou stationnaires conformes aux règles de l’art en dépit de l’attitude coopérative de l’assurée, l’existence – en cas de comorbidité psychiatrique – d’un état psychique cristallisé résultant d’un processus défectueux de résolution des conflits mais apportant un soulagement du point de vue psychique. Les experts ont en effet estimé qu’au vu des plaintes douloureuses chroniques de la recourante, associées à quelques signes évocateurs de fibromyalgie (ayant possiblement été sous-estimés quant à leur nombre et leur intensité, sied-il de rappeler), il se justifiait de retenir un trouble somatoforme douloureux, mais ils ont aussitôt ajouté, au demeurant sans motiver leur appréciation de façon approfondie sur ce point important, que ce trouble ne réunissait pas l’ensemble des critères de gravité et ne s’accompagnait pas d’une comorbidité psychiatrique incapacitante, si bien qu’il ne pouvait être reconnu comme incapacitant. Ils se sont manifestement appuyés sur la présomption d’absence, en règle générale, d’effet incapacitant d’un tel trouble. b. Or, selon la nouvelle jurisprudence du Tribunal fédéral (ATF 141 V 281), il n’y a plus de présomption selon laquelle les syndromes du type troubles somatoformes douloureux et affections psychosomatiques assimilées peuvent être surmontés en règle générale par un effort de volonté raisonnablement exigible (ATF 132 V 65 ; 131 V 49 ; 130 V 352). Désormais, la capacité de travail</w:t>
      </w:r>
    </w:p>
    <w:p>
      <w:r>
        <w:t>A/2235/2015 - 28/31 -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b/aa.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 il est nécessaire de procéder à une approche globale de l’influence du trouble somatoforme douloureux avec l’ensemble des pathologies concomitantes ;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b/bb.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w:t>
      </w:r>
    </w:p>
    <w:p>
      <w:r>
        <w:t>A/2235/2015 - 29/31 - c. Contrairement à l’avis de l’intimé sur ce point, la nouvelle jurisprudence sur les troubles somatoformes et affections psychosomatiques assimilées est applicable au cas d’espèce, dès lors que la décision de l’intimé n’a pas acquis force de chose décidée, nonobstant le retrait de l’effet suspensif dont l’intimé l’a assortie. Sans doute un changement de jurisprudence n’est-il un motif ni de révision, ni de reconsidération et ne déploie, en règle ordinaire, des effets que pour l’avenir (ATF 141 V 39 consid. 5 ; 119 V 413 consid. 3a et les références). Il ne s’agit toutefois pas ici de réviser ou reconsidérer une décision entrée en force, mais d’appliquer la nouvelle jurisprudence à un cas non tranché définitivement du fait qu’un recours a été interjeté en temps utile contre la décision rendue. d. En l’espèce, le caractère non invalidant du trouble somatoforme douloureux de la recourante a été davantage affirmé que démontré dans le cadre d’une approche englobant toutes les affections dont elle souffre, intégrant une analyse de sa personnalité et évaluant ses ressources et ses possibilités de les mettre à profit. L’importance accordée à une absence de comorbidité psychiatrique incapacitante ne s’accorde pas avec les exigences de la nouvelle jurisprudence, au regard de laquelle il s’impose par ailleurs d’effectuer une appréciation plus développée de la mesure dans laquelle la recourante a mis à profit ou négligé les traitements lui ayant été prescrits et le cas échéant des raisons d’un refus ou d’une mauvaise acceptation de tels traitements. Il s’impose que les experts ayant rendu les expertises ayant servi de base à la prise de la décision attaquée soient invités à compléter leur appréciation au regard des indicateurs établis par le Tribunal fédéral, de même que, préalablement, leurs investigations dans la mesure utile, en remédiant aux facteurs identifiés ci-dessus comme affaiblissant la valeur probante de leur rapport d’expertise de synthèse (cf. consid. 8f). e. Un renvoi de la cause à l’autorité décisionnaire pour mise en œuvre d’un complément d’expertise est possible, voire nécessaire, lorsqu’il s’agit de préciser un point de l’expertise administrative ou de demander un complément à l’expert, et ce même depuis que le Tribunal fédéral a restreint le choix du juge de ne pas diligenter lui-même une expertise judiciaire lorsque l’instruction doit être complétée pour élucider des faits pertinents appelant l’expertise d’un spécialiste et que l’expertise administrative ne se révèle pas probante (ATF 137 V 210 consid. 4.4.1.3 et 4.4.1.4 ; SVR 2010 IV n. 49 p. 151 consid. 3.5 ; arrêt du Tribunal fédéral 8C_760/2011 du 26 janvier 2012 consid. 3 ; ATAS/204/2016 du 15 mars 2016 consid. 3b). Il sied en outre de préciser qu’il n’y a pas de motif de considérer que les experts de la CRR ayant rendu le rapport d’expertise sur lequel s’est fondé l’intimé pour rendre la décision attaquée ne puissent être appelés à compléter leurs investigations et leur appréciation de ce cas, dans lequel ils n’ont pas manifesté de prévention à l’endroit de la recourante. L’intimé reste néanmoins libre de requérir ces compléments de la part d’autres experts s’il l’estime plus opportun.</w:t>
      </w:r>
    </w:p>
    <w:p>
      <w:r>
        <w:t>A/2235/2015 - 30/31 - Il n’y a pas lieu non plus d’attendre, pour que les compléments requis soient recueillis et une nouvelle décision rendue, que les sociétés médicales de discipline aient établi ou adapté leurs directives à la suite de l’arrêt de principe précité du Tribunal fédéral sur les troubles somatoformes douloureux et affections psychosomatiques assimilées. f. La décision attaquée sera donc annulée et la cause renvoyée à l’intimé pour instruction complémentaire au sens des considérants, puis nouvelle décision.</w:t>
      </w:r>
    </w:p>
    <w:p>
      <w:r>
        <w:rPr>
          <w:b/>
        </w:rPr>
        <w:t>E. 10</w:t>
      </w:r>
    </w:p>
    <w:p>
      <w:r>
        <w:t>a. La procédure n'étant pas gratuite, en dérogation à l’art. 61 let. a LPGA (art. 69 al. 1bis phr. 1 LAI), il y a lieu de condamner l’intimé au paiement d'un émolument, arrêté en l’espèce à CHF 200.- (art. 69 al. 1bis phr. 2 in fine LAI). b. La recourante obtenant gain de cause, une indemnité doit lui être accordée à titre de participation à ses frais et dépens (art. 61 let. g LPGA ; art. 6 du règlement sur les frais, émoluments et indemnités en matière administrative du 30 juillet 1986 [RFPA - E 5 10.03]), indemnité qui sera arrêtée à CHF 2'000.-.</w:t>
      </w:r>
    </w:p>
    <w:p>
      <w:r>
        <w:t>* * * * * *</w:t>
      </w:r>
    </w:p>
    <w:p>
      <w:r>
        <w:t>A/2235/2015 - 31/31 -</w:t>
      </w:r>
    </w:p>
    <w:p>
      <w:r>
        <w:t>PAR CES MOTIFS, LA CHAMBRE DES ASSURANCES SOCIALES :</w:t>
      </w:r>
    </w:p>
    <w:p>
      <w:r>
        <w:t>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