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ATAS/279/2014 vom 3. März 2014</w:t>
      </w:r>
    </w:p>
    <w:p>
      <w:r>
        <w:t>GE Cour de justice, 2014-03-03, FR</w:t>
      </w:r>
    </w:p>
    <w:p>
      <w:r>
        <w:rPr>
          <w:b/>
        </w:rPr>
        <w:t xml:space="preserve">Quelle: </w:t>
      </w:r>
      <w:r>
        <w:t>https://mcp.opencaselaw.ch/entscheid/ge_gerichte_ATAS_279_2014</w:t>
      </w:r>
    </w:p>
    <w:p>
      <w:r>
        <w:t>FR: GE_GERICHTE ATAS/279/2014 du 3 mars 2014</w:t>
      </w:r>
    </w:p>
    <w:p>
      <w:r>
        <w:t>IT: GE_GERICHTE ATAS/279/2014 del 3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9 mars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A/1562/2012 - 15/18 -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w:t>
      </w:r>
    </w:p>
    <w:p>
      <w:r>
        <w:t>A/1562/2012 - 16/18 - générale de comparaison des revenus; ATF 128 V 29 consid. 1, 104 V 135 consid. 2a et 2b).</w:t>
      </w:r>
    </w:p>
    <w:p>
      <w:r>
        <w:rPr>
          <w:b/>
        </w:rPr>
        <w:t>E. 8</w:t>
      </w:r>
    </w:p>
    <w:p>
      <w:r>
        <w:t>a) En l’espèce, la Cour de céans a ordonné dans un premier temps une expertise judiciaire psychiatrique auprès du Dr I__________, lequel a rendu son rapport le 12 juin 2013, concluant à une incapacité totale de travail du recourant depuis le 1er octobre 2012, puis une expertise somatique, auprès de la Dresse N__________, FMH médecine interne, laquelle a conclu le 15 janvier 2014 à une incapacité totale du recourant depuis le 1er mai 2007. Sur la base de ces deux expertises, l’intimé a reconnu une incapacité totale de travailler du recourant depuis le 1er mai 2007 et a conclu à l’octroi d’une rente entière d’invalidité au recourant depuis le 1er septembre 2009, la demande de prestations ayant été déposée le 18 mars 2009. Quant au recourant, il a conclu à l’octroi d’une rente entière d’invalidité depuis le</w:t>
      </w:r>
    </w:p>
    <w:p>
      <w:r>
        <w:rPr>
          <w:b/>
        </w:rPr>
        <w:t>E. 9</w:t>
      </w:r>
    </w:p>
    <w:p>
      <w:r>
        <w:t>Au vu de ce qui précède, le recours sera partiellement admis, la décision litigieuse annulée et il sera dit que le recourant a droit à une rente entière d’invalidité dès le 1er septembre 2009. Vu l’issue du recours une indemnité de 4'000 fr. sera allouée au recourant, à charge de l’intimé. Enfin, les frais de l’expertise judiciaire psychiatrique de 4'275 fr. - mais non pas ceux de l’expertise judiciaire somatique, de 5'100 fr., - seront mis à la charge de l’intimé, conformément aux principes dégagés dans l’ATF 139 V 496. A cet égard, le Tribunal fédéral a indiqué que les frais d’expertise pouvaient être mis à la charge de l’OAI lorsque celui-ci avait procédé à une instruction présentant des lacunes ou des insuffisances caractérisées ayant nécessité une expertise judiciaire. Il doit exister un lien entre les défauts de l'instruction administrative et la nécessité de mettre en œuvre une expertise judiciaire (ATF 137 V 210 consid. 4.4.2 p. 265). Tel sera notamment le cas lorsque l'autorité administrative aura laissé subsister, sans la lever par des explications objectivement fondées, une</w:t>
      </w:r>
    </w:p>
    <w:p>
      <w:r>
        <w:t>A/1562/2012 - 17/18 - contradiction manifeste entre les différents points de vue médicaux rapportés au dossier (ATF 135 V 465 consid. 4.4 p. 469; voir également ATF 139 V 225 consid. 4 p. 226 et arrêt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p. 352).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En l’espèce, s’agissant de l’instruction médicale psychiatrique, l’intimé a admis qu’elle n’avait pas été menée du tout et a conclu, le 3 décembre 2012, au renvoi du dossier pour instruction complémentaire, étant précisé que le Dr S__________ avait le 13 février 2011, soit déjà antérieurement à la décision litigieuse, évoqué l’apparition d’un état anxio-dépressif chez le recourant. Il se justifie ainsi de mettre les frais d’expertise psychiatrique à la charge de l’intimé. En revanche, du point de vue somatique, l’OAI a procédé à une expertise auprès du Dr F__________, laquelle a été écartée après une instruction menée par la Cour de céans auprès des médecins-traitants du recourant, de sorte que, dans ces conditions, une mise à la charge de l’intimé des frais de l’expertise de la Dresse N__________ n’apparait pas justifiée.</w:t>
      </w:r>
    </w:p>
    <w:p>
      <w:r>
        <w:t>A/1562/2012 - 18/18 -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