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ATAS/278/2023 vom 27. April 2023</w:t>
      </w:r>
    </w:p>
    <w:p>
      <w:r>
        <w:t>GE Cour de justice, 2023-04-27, FR</w:t>
      </w:r>
    </w:p>
    <w:p>
      <w:r>
        <w:rPr>
          <w:b/>
        </w:rPr>
        <w:t xml:space="preserve">Quelle: </w:t>
      </w:r>
      <w:r>
        <w:t>https://mcp.opencaselaw.ch/entscheid/ge_gerichte_ATAS_278_2023</w:t>
      </w:r>
    </w:p>
    <w:p>
      <w:r>
        <w:t>FR: GE_GERICHTE ATAS/278/2023 du 27 avril 2023</w:t>
      </w:r>
    </w:p>
    <w:p>
      <w:r>
        <w:t>IT: GE_GERICHTE ATAS/278/2023 del 27 aprile 2023</w:t>
      </w:r>
    </w:p>
    <w:p>
      <w:pPr>
        <w:pStyle w:val="Heading2"/>
      </w:pPr>
      <w:r>
        <w:t>Erwägungen</w:t>
      </w:r>
    </w:p>
    <w:p>
      <w:r>
        <w:rPr>
          <w:b/>
        </w:rPr>
        <w:t>E. 1</w:t>
      </w:r>
    </w:p>
    <w:p>
      <w:r>
        <w:t>Donne acte au Cabinet B______ SA de ce qu'il s'engage à verser à ASSURA BASIS SA CHF 2______.- d’ici au 30 avril 2023, puis CHF 3______.- au plus tard à la fin de chaque mois, dès le 31 mai 2023, et jusqu’au règlement du montant total de CHF 1______.- ;</w:t>
      </w:r>
    </w:p>
    <w:p>
      <w:r>
        <w:rPr>
          <w:b/>
        </w:rPr>
        <w:t>E. 2</w:t>
      </w:r>
    </w:p>
    <w:p>
      <w:r>
        <w:t>L'y condamne en tant que de besoin.</w:t>
      </w:r>
    </w:p>
    <w:p>
      <w:r>
        <w:rPr>
          <w:b/>
        </w:rPr>
        <w:t>E. 3</w:t>
      </w:r>
    </w:p>
    <w:p>
      <w:r>
        <w:t>Met l'émolument de justice de CHF 1'000.- et les frais du Tribunal arbitral de CHF 9'875.50 à charge des parties, par moitié chacune.</w:t>
      </w:r>
    </w:p>
    <w:p>
      <w:r>
        <w:rPr>
          <w:b/>
        </w:rPr>
        <w:t>E. 4</w:t>
      </w:r>
    </w:p>
    <w:p>
      <w:r>
        <w:t>Compense les éventuels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