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ATAS/277/2024 vom 25. April 2024</w:t>
      </w:r>
    </w:p>
    <w:p>
      <w:r>
        <w:t>GE Cour de justice, 2024-04-25, FR</w:t>
      </w:r>
    </w:p>
    <w:p>
      <w:r>
        <w:rPr>
          <w:b/>
        </w:rPr>
        <w:t xml:space="preserve">Quelle: </w:t>
      </w:r>
      <w:r>
        <w:t>https://mcp.opencaselaw.ch/entscheid/ge_gerichte_ATAS_277_2024</w:t>
      </w:r>
    </w:p>
    <w:p>
      <w:r>
        <w:t>FR: GE_GERICHTE ATAS/277/2024 du 25 avril 2024</w:t>
      </w:r>
    </w:p>
    <w:p>
      <w:r>
        <w:t>IT: GE_GERICHTE ATAS/277/2024 del 25 aprile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2</w:t>
      </w:r>
    </w:p>
    <w:p>
      <w:r>
        <w:t>Sa compétence pour juger du cas d’espèce est ainsi établie.</w:t>
      </w:r>
    </w:p>
    <w:p>
      <w:r>
        <w:rPr>
          <w:b/>
        </w:rPr>
        <w:t>E. 3</w:t>
      </w:r>
    </w:p>
    <w:p>
      <w:r>
        <w:t>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recevable.</w:t>
      </w:r>
    </w:p>
    <w:p>
      <w:r>
        <w:rPr>
          <w:b/>
        </w:rPr>
        <w:t>E. 4</w:t>
      </w:r>
    </w:p>
    <w:p>
      <w:r>
        <w:t>L'objet du litige porte sur le bien-fondé de la suspension de 9 jours du droit à l'indemnité du recourant.</w:t>
      </w:r>
    </w:p>
    <w:p>
      <w:r>
        <w:t>A/239/2024 - 4/10 -</w:t>
      </w:r>
    </w:p>
    <w:p>
      <w:r>
        <w:rPr>
          <w:b/>
        </w:rPr>
        <w:t>E. 5.1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rPr>
          <w:b/>
        </w:rPr>
        <w:t>E. 5.2</w:t>
      </w:r>
    </w:p>
    <w:p>
      <w:r>
        <w:t>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de l'ordonnance sur l'assurance-chômage obligatoire et l'indemnité en cas d'insolvabilité du 31 août 1983 [ordonnance sur l’assurance-chômage, OACI - RS 837.02] dans sa teneur en vigueur depuis le 1er juillet 2003). Consulter les demandes de travail publiées dans la presse ne suffit pas ;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 arrêt du Tribunal fédéral C 77/2006 du 6 mars 2007). En outre, l'inscription auprès d'agences d'emplois temporaires ne saurait être assimilée à des recherches de travail (arrêt du Tribunal fédéral 8C_800/2008 du 8 avril 2009). Sur le plan qualitatif, on peut attendre d'un assuré qu'il ne se contente pas de démarcher par téléphone, mais qu'il réponde également à des offres d'emploi par écrit (arrêt du Tribunal fédéral C 6/2005 du 6 mars 2006).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 arrêt C 258/06 du 6 février 2007 consid. 2.2 ;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w:t>
      </w:r>
    </w:p>
    <w:p>
      <w:r>
        <w:rPr>
          <w:b/>
        </w:rPr>
        <w:t>E. 5.3</w:t>
      </w:r>
    </w:p>
    <w:p>
      <w:r>
        <w:t>En s'inscrivant pour toucher des indemnités, l'assuré doit fournir à l'office compétent la preuve des efforts qu'il entreprend pour trouver du travail</w:t>
      </w:r>
    </w:p>
    <w:p>
      <w:r>
        <w:t>A/239/2024 - 5/10 -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C 208/03 du 26 mars 2004] et les références, 1993/1994 no 9 p. 87 consid. 5b et la référence ; Thomas NUSSBAUMER, Arbeitslosenversicherung, in : Schweizerisches Bundesverwaltungsrecht [SBVR], Soziale Sicherheit, 2ème éd., n. 837 et 838 p. 2429 sv. ;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 arrêts des 1er décembre 2005 consid 5.2.1, C 144/05 et 29 septembre 2005 consid. 2.2, C 199/05). Cette obligation subsiste même si l'assuré se trouve en pourparlers avec un employeur potentiel (arrêt C 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trois derniers mois (Secrétariat d’État à l’économie [ci-après : SECO] - Bulletin LACI – janvier 2014 B 314, arrêts du Tribunal fédéral 8C 800/2008 du 8 avril 2009 ; 8C 271/2008 du 25 septembre 2008).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w:t>
      </w:r>
    </w:p>
    <w:p>
      <w:r>
        <w:rPr>
          <w:b/>
        </w:rPr>
        <w:t>E. 5.4</w:t>
      </w:r>
    </w:p>
    <w:p>
      <w:r>
        <w:t>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w:t>
      </w:r>
    </w:p>
    <w:p>
      <w:r>
        <w:t>A/239/2024 - 6/10 -</w:t>
      </w:r>
    </w:p>
    <w:p>
      <w:r>
        <w:rPr>
          <w:b/>
        </w:rPr>
        <w:t>E. 6.1</w:t>
      </w:r>
    </w:p>
    <w:p>
      <w:r>
        <w:t>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arrêt du Tribunal fédéral 8C_316/07 du 6 avril 2008 consid. 2.1.2).</w:t>
      </w:r>
    </w:p>
    <w:p>
      <w:r>
        <w:rPr>
          <w:b/>
        </w:rPr>
        <w:t>E. 6.2</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w:t>
      </w:r>
    </w:p>
    <w:p>
      <w:r>
        <w:rPr>
          <w:b/>
        </w:rPr>
        <w:t>E. 6.3</w:t>
      </w:r>
    </w:p>
    <w:p>
      <w:r>
        <w:t>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8C_601/2012 du 26 février 2013 consid. 4.1, non publié in ATF 139 V 164 et les références ;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w:t>
      </w:r>
    </w:p>
    <w:p>
      <w:r>
        <w:t>A/239/2024 - 7/10 - l'interdiction de l'arbitraire et de l'inégalité de traitement, le principe de la bonne foi et le principe de la proportionnalité (ATF 123 V 150 consid. 2 et les références ; arrêt du Tribunal fédéral 8C_73/2013 du 29 août 2013 consid. 5.2). 7. Dans un arrêt du 10 novembre 2009 (8C_399/2009), le Tribunal fédéral a confirmé la sanction de 5 jours de suspension du droit à l'indemnité de l'assuré qui n'avait pas fourni un nombre suffisant de recherches d'emploi durant son délai de congé de deux mois et demi ; cette sanction avait été prononcée par le service de l'emploi, lequel avait réduit, dans une décision sur opposition, une sanction de 6 jours, préalablement prononcée par l'office régional de placement. La chambre de céans a en particulier jugé qu'était justifiée une suspension de</w:t>
      </w:r>
    </w:p>
    <w:p>
      <w:r>
        <w:rPr>
          <w:b/>
        </w:rPr>
        <w:t>E. 8</w:t>
      </w:r>
    </w:p>
    <w:p>
      <w:r>
        <w:t>jours si le délai de congé est de deux mois et de 9 à 12 jours si le délai de congé est de trois mois ou plus (Bulletin op.cit. D 72/1.A). La chambre de céans doit se limiter à examiner si l'administration a fait un usage critiquable de son pouvoir d'appréciation (arrêt du Tribunal fédéral 8C 316/07 du 16 avril 2008 consid. 2.2).</w:t>
      </w:r>
    </w:p>
    <w:p>
      <w:r>
        <w:rPr>
          <w:b/>
        </w:rPr>
        <w:t>E. 9</w:t>
      </w:r>
    </w:p>
    <w:p>
      <w:r>
        <w:t>jours du droit à l'indemnité de l’assurée qui n'avait fourni que 11 recherches d'emploi pendant le délai de congé de trois mois, même si le conseiller en personnel de l’assurée n'avait pas encore pu rendre celle-ci attentive au nombre de recherches d'emploi nécessaires (ATAS/1015/2014 du 17 septembre 2014). 8.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 t-il pas, en droit des assurances sociales, un principe selon lequel l'administration ou le juge devrait statuer, dans le doute, en faveur de l'assuré (ATF 126 V 322 consid. 5a).</w:t>
      </w:r>
    </w:p>
    <w:p>
      <w:r>
        <w:rPr>
          <w:b/>
        </w:rPr>
        <w:t>E. 9.1</w:t>
      </w:r>
    </w:p>
    <w:p>
      <w:r>
        <w:t>En l'espèce, selon les informations mentionnées par la conseillère en personnel dans les PV d’entretien de conseil du 26 juin 2023, le recourant aurait travaillé pour C______, intermédiaire de la société B______, pendant deux mois puis les aurait quittés, car ils ne respectaient pas leurs engagements. Il aurait ensuite travaillé de manière indépendante, jusqu’au mois de mars 2023. Il est expressément mentionné dans ledit PV que le recourant doit envoyer ses formulaires de recherches d’emploi avant l’inscription à l’ORP, pour les mois d’avril à juin 2023. À cet égard, l’assuré a joint à son recours deux formulaires de preuve des recherches personnelles d’emploi, soit un formulaire faisant état de 11 recherches d’emploi, du 5 au 23 juin 2023 et un formulaire faisant état de 10 recherches d’emploi, du 2 au 24 mai 2023. Or, comme cela ressort du courrier adressé à l’assuré par l’ORP, en date du 4 juillet 2022, en cas de réinscription « il vous sera demandé des preuves de recherches d’emploi (au minimum 8 par mois) portant, en principe, sur les trois derniers mois avant votre retour au chômage ».</w:t>
      </w:r>
    </w:p>
    <w:p>
      <w:r>
        <w:t>A/239/2024 - 8/10 - À teneur du Bulletin SECO, ch. 314 « toute personne assurée est en principe tenue de rechercher un emploi avant même de présenter une demande d'indemnité. Elle doit notamment remplir cette obligation déjà durant le délai de congé et, lorsqu’il s’agit de rapports de travail de durée limitée, au moins durant les 3 derniers mois. L’élément essentiel pour déterminer la période à prendre en considération lors de l’examen des recherches d’emploi est le moment où la personne a connaissance du fait qu’elle est objectivement menacée de chômage. Lorsque ce moment remonte à plus de 3 mois avant l’inscription au chômage, l’examen des recherches d’emploi porte seulement sur les 3 derniers mois précédant l’annonce au chômage ». L’assuré avait donc bien été informé de ses devoirs en cas de réinscription et notamment du fait qu’il devait présenter au moins 8 recherches d’emploi par mois, pour les trois mois précédents la réinscription, ce qu’il n’a pas fait. Étant précisé qu’il se savait menacé de chômage depuis le mois de janvier 2023. S’agissant des explications qu’il a données au sujet de son statut au sein de B______, il convient de préciser que lors de sa précédente inscription au chômage, en date du 14 juin 2022, il avait mentionné dans son formulaire sous la rubrique « Préciser le motif de votre inscription au chômage » que « suite à la décision du Tribunal fédéral statuant que B______ est reconnu comme employeur des chauffeurs opérant dans plateforme (sic) la société B______ a arrêté ses activités sur Genève. Suite à cet arrêt brusque je suis sans emploi ni revenus ». Il avait ajouté qu’auparavant, il avait exercé en tant que chauffeur VTC, jusqu’à la date de fin du contrat, le 3 juin 2022. Par conséquent, l’assuré avait déjà travaillé préalablement pour la société B______, avant sa première inscription au chômage et était donc conscient des risques liés à cette activité de chauffeur VTC. Partant, il peut difficilement alléguer que c’est en raison de sa méconnaissance du statut « hybride » qu’il avait auprès de la société B______ qu’il a omis d’effectuer un nombre suffisant de recherches d’emploi pour les mois d’avril à juin 2023. Ce d’autant moins, que comme il est mentionné dans le PV d’entretien de conseil du 26 juin 2023, il avait choisi d’exercer une activité qu’il qualifie lui-même clairement d’ « indépendante », de janvier à mars 2023, avant de se réinscrire auprès de l’ORP. Compte tenu de l’ensemble de ces éléments, la chambre de céans considère qu’il est établi, au degré de la vraisemblance prépondérante, que l’assuré avait été dûment informé de ses devoirs en cas de réinscription à l’ORP et que le statut de chauffeur VTC ne lui permet pas de justifier une violation de ses obligations de demandeur d’emploi.</w:t>
      </w:r>
    </w:p>
    <w:p>
      <w:r>
        <w:rPr>
          <w:b/>
        </w:rPr>
        <w:t>E. 9.2</w:t>
      </w:r>
    </w:p>
    <w:p>
      <w:r>
        <w:t>Le principe de la faute étant acquis, il convient d’examiner si la quotité de la sanction respecte le principe de la proportionnalité.</w:t>
      </w:r>
    </w:p>
    <w:p>
      <w:r>
        <w:t>A/239/2024 - 9/10 - À teneur de l’échelle de suspension figurant dans le bulletin SECO sous chiffre D79.1.3, en cas de recherches insuffisantes pour un délai de trois mois, la faute est considérée comme légère avec une fourchette allant de 9 à 12 jours de sanction. Egale au minimum de jours de suspension prévu par le barème, soit 9 jours, la sanction respecte la condition de la proportionnalité. Le recourant ne fait pas valoir de circonstances personnelles particulières qui justifieraient une diminution de la sanction. En appliquant ledit barème au cas du recourant et en retenant en conséquence une suspension du droit à l'indemnité de celui-ci de 9 jours, l'intimé n’a pas fait un usage critiquable de son pouvoir d'appréciation.</w:t>
      </w:r>
    </w:p>
    <w:p>
      <w:r>
        <w:rPr>
          <w:b/>
        </w:rPr>
        <w:t>E. 9.3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 En l’occurrence, par appréciation anticipée des preuves, les éléments figurant au dossier permettent de rendre une décision sans qu’il soit nécessaire d’entendre les parties en comparution personnelle.</w:t>
      </w:r>
    </w:p>
    <w:p>
      <w:r>
        <w:rPr>
          <w:b/>
        </w:rPr>
        <w:t>E. 10</w:t>
      </w:r>
    </w:p>
    <w:p>
      <w:r>
        <w:t>Dès lors, la chambre de céans ne peut que rejeter le recours.</w:t>
      </w:r>
    </w:p>
    <w:p>
      <w:r>
        <w:rPr>
          <w:b/>
        </w:rPr>
        <w:t>E. 11</w:t>
      </w:r>
    </w:p>
    <w:p>
      <w:r>
        <w:t>Pour le surplus, la procédure est gratuite.</w:t>
      </w:r>
    </w:p>
    <w:p>
      <w:r>
        <w:t>A/239/2024 - 10/10 -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