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ATAS/276/2013 vom 18. März 2013</w:t>
      </w:r>
    </w:p>
    <w:p>
      <w:r>
        <w:t>GE Cour de justice, 2013-03-18, FR</w:t>
      </w:r>
    </w:p>
    <w:p>
      <w:r>
        <w:rPr>
          <w:b/>
        </w:rPr>
        <w:t xml:space="preserve">Quelle: </w:t>
      </w:r>
      <w:r>
        <w:t>https://mcp.opencaselaw.ch/entscheid/ge_gerichte_ATAS_276_2013</w:t>
      </w:r>
    </w:p>
    <w:p>
      <w:r>
        <w:t>FR: GE_GERICHTE ATAS/276/2013 du 18 mars 2013</w:t>
      </w:r>
    </w:p>
    <w:p>
      <w:r>
        <w:t>IT: GE_GERICHTE ATAS/276/2013 del 18 marzo 2013</w:t>
      </w:r>
    </w:p>
    <w:p>
      <w:pPr>
        <w:pStyle w:val="Heading2"/>
      </w:pPr>
      <w:r>
        <w:t>Regeste</w:t>
      </w:r>
    </w:p>
    <w:p>
      <w:r>
        <w:t>Résumé: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En l'espèce, l'assurée est partie à un contrat de travail sur appel de plus de dix ans, de sorte que la période d'observation pour établir le temps de travail normal correspond aux cinq ans précédant la baisse de travail. Au vu du salaire moyen obtenu durant cette période, le taux de fluctuation de 17% est suffisamment faible pour conclure que la recourante a été appelée de manière constante pendant une période prolongée. Par conséquent, son temps de travail doit être considéré comme normal et, c'est à tort, que l'intimée n'a pas pris en considération la perte de travail et la perte de gain subies par la recourante dès 2012.</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56 et 60 LPGA).</w:t>
      </w:r>
    </w:p>
    <w:p>
      <w:r>
        <w:rPr>
          <w:b/>
        </w:rPr>
        <w:t>E. 3</w:t>
      </w:r>
    </w:p>
    <w:p>
      <w:r>
        <w:t>Le litige porte sur le droit de la recourante à l’indemnité de chômage, singulièrement sur la question de savoir si elle remplit la condition de la perte de travail à prendre en considération.</w:t>
      </w:r>
    </w:p>
    <w:p>
      <w:r>
        <w:rPr>
          <w:b/>
        </w:rPr>
        <w:t>E. 4</w:t>
      </w:r>
    </w:p>
    <w:p>
      <w:r>
        <w:t>Un assuré a droit à l’indemnité de chômage si, entre autres conditions, il est sans emploi ou partiellement sans emploi (art. 8 al. 1 let. a LACI);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w:t>
      </w:r>
    </w:p>
    <w:p>
      <w:r>
        <w:t>A/3621/2012 - 6/9 - L’assuré doit également subir une perte de travail à prendre en considération (art. 8 al. 1 let. b LACI). Selon l’art. 11 LACI, il y a lieu de prendre en considération la perte de travail lorsqu’elle se traduit par un manque à gagner et dure au moins deux journées de travail consécutives (al. 1er). À cet égard, l’art. 4 al. 1er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w:t>
      </w:r>
    </w:p>
    <w:p>
      <w:r>
        <w:rPr>
          <w:b/>
        </w:rPr>
        <w:t>E. 5</w:t>
      </w:r>
    </w:p>
    <w:p>
      <w:r>
        <w:t>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circulaire du SECO relative à l’indemnité de chômage de janvier 2007 [ci-après : IC 2007],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de la circulaire IC 2007, pour qu'un temps de travail puisse être présumé normal, il faut que ses fluctuations mensuelles ne dépassent pas 20%, en plus ou en moins, du nombre moyen des heures de travail fournies mensuellement pendant la période d'observation de douze mois ou 10% si cette</w:t>
      </w:r>
    </w:p>
    <w:p>
      <w:r>
        <w:t>A/3621/2012 - 7/9 - période est de six mois seulement. Si les fluctuations dépassent ne serait-ce qu'un seul mois le plafond admis, il ne peut plus être question d'un temps de travail normal et, en conséquence, la perte de travail et la perte de gain ne peuvent pas être prises en considération.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Ainsi, dans la mesure où l’assuré travaillait sur appel depuis douze ans, rien ne s’opposait à ce que la période d’observation porte sur les cinq dernières années. Dans un autre arrêt du 20 janvier 2006 (C 304/05, consid. 2.3), le Tribunal fédéral des assurances a par ailleurs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w:t>
      </w:r>
    </w:p>
    <w:p>
      <w:r>
        <w:rPr>
          <w:b/>
        </w:rPr>
        <w:t>E. 6</w:t>
      </w:r>
    </w:p>
    <w:p>
      <w:r>
        <w:t>En l’occurrence, il n’est pas contesté, ni contestable, que l’activité exercée par la recourante pour le compte de son employeur est un travail sur appel. Il n’est pas contestable non plus qu’il s’agit d’un contrat de longue durée, dès lors que la recourante a travaillé pour cet employeur depuis novembre 2001 jusqu'à juin 2012, soit pendant plus de dix ans.</w:t>
      </w:r>
    </w:p>
    <w:p>
      <w:r>
        <w:t>A/3621/2012 - 8/9 - Au regard de la jurisprudence précitée, on ne saurait dès lors se fonder sur une période d’observation des douze derniers mois pour déterminer le temps de travail normal de la recourante. Il y a lieu plutôt de se fonder sur le nombre d’heures de travail accomplies par année pendant les cinq années précédant la baisse de travail, soit de 2007 à 2011 (à cet égard cf. ATAS/1319/2010 du 21 décembre 2010). X__________ SA a indiqué les salaires mensuels bruts suivants : 2007 : 53'600 fr. 80; 2008 : 54'884 fr. 80; 2009 : 46'146 fr. 20; 2010 : 51'394 fr. 60 et 2011 : 50'851 fr. 10. Il en résulte que pendant la période allant de 2007 à 2011, la recourante a réalisé dans son activité sur appel un salaire annuel moyen de 51'375 fr. 50 (soit 256'877 fr. 50 / 5 ans). Par rapport à ce salaire annuel moyen, les variations annuelles vont de moins 10 % (en 2009) à plus 7 % (en 2008). Or, il y a lieu de considérer que ces taux de fluctuations - qui ne dépassent quoi qu’il en soit pas le plafond de 20 % fixé par le SECO - sont suffisamment faibles pour permettre de conclure que la recourante a été appelée de manière constante pendant une période prolongée, de sorte que son temps de travail doit être considéré comme normal. Il s’ensuit que la perte de travail et la perte de gain subies par la recourante dès 2012 doivent être prises en considération par l’intimée. La décision litigieuse, très sommairement motivée, qui retient à tort que la recourante ne peut pas faire valoir ni de perte de travail, ni de perte de gain, au motif que les rapports de travail ont perdurés, doit par conséquent être annulée. La Cour de céans ne peut cependant pas, en l’état, statuer sur le droit de la recourante à une indemnité de chômage étant donné que l’intimée ne s’est pas prononcée sur les autres conditions nécessaires à l’octroi d’un tel droit (art. 8 et ss LACI).</w:t>
      </w:r>
    </w:p>
    <w:p>
      <w:r>
        <w:rPr>
          <w:b/>
        </w:rPr>
        <w:t>E. 7</w:t>
      </w:r>
    </w:p>
    <w:p>
      <w:r>
        <w:t>Compte tenu de ce qui précède, le recours est partiellement admis, la cause étant renvoyée à l’intimée, à charge pour elle d’examiner si la recourante remplit les autres conditions à l’octroi des indemnités de chômage (art. 8 et ss LACI) et de rendre une nouvelle décision. Vu l'issue du litige et l'annulation de la décision litigieuse, il n'est pas nécessaire d'examiner le grief de la violation du droit d'être entendu, soulevé par la recourante. Enfin, une indemnité de 2'000 fr. sera allouée à la recourante à charge de l'intimée.</w:t>
      </w:r>
    </w:p>
    <w:p>
      <w:r>
        <w:t>A/3621/2012 - 9/9 -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