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ATAS/275/2016 vom 6. April 2016</w:t>
      </w:r>
    </w:p>
    <w:p>
      <w:r>
        <w:t>GE Cour de justice, 2016-04-06, FR</w:t>
      </w:r>
    </w:p>
    <w:p>
      <w:r>
        <w:rPr>
          <w:b/>
        </w:rPr>
        <w:t xml:space="preserve">Quelle: </w:t>
      </w:r>
      <w:r>
        <w:t>https://mcp.opencaselaw.ch/entscheid/ge_gerichte_ATAS_275_2016</w:t>
      </w:r>
    </w:p>
    <w:p>
      <w:r>
        <w:t>FR: GE_GERICHTE ATAS/275/2016 du 6 avril 2016</w:t>
      </w:r>
    </w:p>
    <w:p>
      <w:r>
        <w:t>IT: GE_GERICHTE ATAS/275/2016 del 6 aprile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rPr>
          <w:b/>
        </w:rPr>
        <w:t>E. 2</w:t>
      </w:r>
    </w:p>
    <w:p>
      <w:r>
        <w:t>Selon l’art. 1 al. 1 LAVS, les dispositions de LPGA s'appliquent à l'AVS réglée dans la première partie (art. 1-97 LAVS), à moins que la présente loi ne déroge expressément à la LPGA. Aux termes de l’art. 58 al. 1 LPGA, le tribunal des assurances compétent est celui du canton du domicile de l’assuré ou d’une autre partie au moment du dépôt du recours. En dérogation à l’art. 58 al. 1 LPGA, les décisions et les décisions sur opposition prises par les caisses cantonales de compensation peuvent faire l’objet d’un recours devant le tribunal des assurances du canton où la caisse de compensation a son siège (art. 84 LAVS).</w:t>
      </w:r>
    </w:p>
    <w:p>
      <w:r>
        <w:t>A/2376/2015 - 5/7 - En dérogation à l’art. 58 al. 1 LPGA, le tribunal des assurances du canton dans lequel l’employeur est domicilié est compétent pour traiter le recours (art. 52 al. 5 LAVS).</w:t>
      </w:r>
    </w:p>
    <w:p>
      <w:r>
        <w:rPr>
          <w:b/>
        </w:rPr>
        <w:t>E. 3</w:t>
      </w:r>
    </w:p>
    <w:p>
      <w:r>
        <w:t>Attendu que l’intimée a rendu une décision en réparation du dommage au sens de l’art. 52 al. 1 LAVS et qu’elle revêt la qualité de caisse cantonale au sens de l’art. 84 LAVS, se pose la question de savoir si la compétence ratione loci de la chambre de céans se détermine en fonction de cette dernière disposition ou de l’art. 52 al. 5 LAVS.</w:t>
      </w:r>
    </w:p>
    <w:p>
      <w:r>
        <w:t>Selon la jurisprudence,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 ATF 129 V 165 consid. 3.5). Avant l’entrée en vigueur des art. 84 et 52 al. 5 LAVS, concomitante à celle de la LPGA au 1er janvier 2003, l’art. 81 al. 3 RAVS disposait ce qui suit : « Si la caisse de compensation maintient sa décision en réparation du dommage, elle doit, dans les trente jours à compter du moment où elle a eu connaissance de l'opposition, sous peine de déchéance de ses droits, porter le cas par écrit devant l'autorité de recours du canton dans lequel l'employeur a son domicile. Les cantons règlent la procédure par les dispositions qu'ils doivent édicter conformément à l'article 85 LAVS ». L’art. 200 al. 4 RAVS, en vigueur jusqu’au 31 décembre 2002, prévoyait quant à lui : « L'autorité compétente pour connaître de recours interjetés contre des décisions d'une caisse de compensation cantonale est cependant dans tous les cas l'autorité de recours du canton dont relève la caisse cantonale en question ». À cette époque, le Tribunal fédéral des assurances avait admis à réitérées reprises que l’art. 81 al. 3 aRAVS, ne réglait pas expressément la compétence à raison du lieu de l’autorité cantonale de recours sur des actions en réparation du dommage intentées contre des personnes morales ou contre leurs organes. Selon la jurisprudence, l’action devait être introduite en pareils cas devant l’autorité de recours du canton dans lequel la personne morale a, ou avait jusqu’à sa faillite, son siège, cela sans égard au domicile des organes mis en cause (ATF 110 V 358 consid. 4b = RCC 1985 p. 290 ; ATF 109 V 101 = RCC 1983 p. 522). Le Tribunal fédéral des assurances avait ensuite jugé que le principe susmentionné était également valable en cas de transfert du siège ou du domicile survenu peu de temps avant que la décision en réparation du dommage ait été rendue ou avant l’introduction de l’action en réparation du dommage, la règle contenue à l’art. 200</w:t>
      </w:r>
    </w:p>
    <w:p>
      <w:r>
        <w:t>A/2376/2015 - 6/7 - al. 4 aRAVS n’étant pourtant pas applicable (VSI 1/1995 p. 197 consid. 3a et la référence citée). Il ressort des travaux préparatoires relatifs à la LPGA que la volonté du législateur était de prévoir une réglementation du for de juridiction conforme aux principes alors en vigueur : « lorsque la responsabilité d'un employeur est invoquée, le for de juridiction se trouve dans le canton de domicile de celui-là » (FF 1999 p. 4271).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(arrêt du Tribunal fédéral 9C_725/2009 du 15 mars 2010 ; arrêts du Tribunal fédéral des assurances H 202/06 du 6 juillet 2007, H 184/06 du 25 avril 2007 et H 130/06 du 13 février 2007). Il s’ensuit que l’art. 52 al. 5 LAVS constitue une lex specialis par rapport à l’art. 84 al. 1 LAVS, même si la décision entreprise émane d’une caisse cantonale (cf. arrêt du Sozialversicherungsgericht (ZH) AK.2015.00026 du 24 juin 2015; Ueli KIESER, ATSG-Kommentar, 3ème éd. 2015 p. 763 n. 26 ; Marco REICHMUTH, Die Haftung des Arbeitgebers und seiner Organe nach Art. 52 AHVG, thèse, 2008, p. 246 n. 1039 ; Thomas LOCHER, ATSG und 1. Säule [AHV/IV/EL], in RSAS 2003 p. 197 ; dans le même sens, mais sous l’ancien droit : arrêt du Tribunal des assurances du canton de Vaud du 28 décembre 1995, in SVR 1996, AVS n° 103).</w:t>
      </w:r>
    </w:p>
    <w:p>
      <w:r>
        <w:rPr>
          <w:b/>
        </w:rPr>
        <w:t>E. 4</w:t>
      </w:r>
    </w:p>
    <w:p>
      <w:r>
        <w:t>La compétence ratione loci prévue par l’art. 52 al. 5 LAVS s’applique également lorsque la caisse recherche subsidiairement un organe de l’employeur en réparation du dommage (REICHMUTH, op. cit. p. 247 n. 1042). Est ainsi compétent le tribunal du canton dans lequel l’employeur avait son siège ou son domicile au moment de l’ouverture de la faillite et ce, indépendamment du domicile de l’organe poursuivi (arrêt du Tribunal fédéral des assurances H 130/06 du 13 février 2007 consid. 4.2).</w:t>
      </w:r>
    </w:p>
    <w:p>
      <w:r>
        <w:rPr>
          <w:b/>
        </w:rPr>
        <w:t>E. 5</w:t>
      </w:r>
    </w:p>
    <w:p>
      <w:r>
        <w:t>En l’espèce, la société a transféré son siège de Genève à Lausanne le 8 juin 2009. Au moment de l’ouverture de la faillite, son siège n’était donc plus dans le canton de Genève mais dans le canton de Vaud. En conséquence, la chambre de céans n’est pas compétente pour statuer sur le recours interjeté par l’associé-gérant le</w:t>
      </w:r>
    </w:p>
    <w:p>
      <w:r>
        <w:rPr>
          <w:b/>
        </w:rPr>
        <w:t>E. 8</w:t>
      </w:r>
    </w:p>
    <w:p>
      <w:r>
        <w:t>juillet 2015. L’indication des voies de droit figurant dans la décision entreprise est partant erronée. Le recourant ne subit toutefois aucun dommage pour autant, puisqu’en saisissant à temps un tribunal incompétent, à savoir la chambre de céans, il est réputé avoir observé le délai de recours imparti (art. 60 al. 2 cum art. 39 al. 2 LPGA). Dès lors qu'il incombe au tribunal, qui décline sa compétence, de transmettre sans délai le recours au tribunal compétent (art. 58 al. 3 LPGA), la chambre de céans transmettra celui-ci à la Cour des assurances sociales du Tribunal cantonal du canton de Vaud.</w:t>
      </w:r>
    </w:p>
    <w:p>
      <w:r>
        <w:t>A/2376/2015 - 7/7 - PAR CES MOTIFS, LA CHAMBRE DES ASSURANCES SOCIALES : Statuant : 1. Se déclare incompétente ratione loci. 2. Transmet la cause à la Cour des assurances sociales du Tribunal cantonal du canton de Vaud.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