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ATAS/275/2008 vom 6. März 2008</w:t>
      </w:r>
    </w:p>
    <w:p>
      <w:r>
        <w:t>GE Cour de justice, 2008-03-06, FR</w:t>
      </w:r>
    </w:p>
    <w:p>
      <w:r>
        <w:rPr>
          <w:b/>
        </w:rPr>
        <w:t xml:space="preserve">Quelle: </w:t>
      </w:r>
      <w:r>
        <w:t>https://mcp.opencaselaw.ch/entscheid/ge_gerichte_ATAS_275_2008</w:t>
      </w:r>
    </w:p>
    <w:p>
      <w:r>
        <w:t>FR: GE_GERICHTE ATAS/275/2008 du 6 mars 2008</w:t>
      </w:r>
    </w:p>
    <w:p>
      <w:r>
        <w:t>IT: GE_GERICHTE ATAS/275/2008 del 6 marzo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révision a été déposée le 21 juin 2005, de sorte que la LPGA s’applique au cas d’espèce.</w:t>
      </w:r>
    </w:p>
    <w:p>
      <w:r>
        <w:rPr>
          <w:b/>
        </w:rPr>
        <w:t>E. 3</w:t>
      </w:r>
    </w:p>
    <w:p>
      <w:r>
        <w:t>Le 1er juillet 2006, sont entrées en vigueur les nouvelles dispositions relatives aux mesures de simplification de la procédure dans l'assurance-invalidité, adoptées le 16 décembre 2005. Celles-ci ont eu, notamment, pour effet de remplacer la</w:t>
      </w:r>
    </w:p>
    <w:p>
      <w:r>
        <w:t>A/3839/ 2007 - 9/19 -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22 août 2007, qui a été confirmé par la décision du 27 septembre 2007, contre laquelle l'assurée a interjeté directement recours devant le Tribunal de céans le 15 octobre 2007. c) Interjeté dans les forme et délai prévus par la loi, devant l'autorité compétente, le recours est en conséquence recevable (art. 56 ss LPGA).</w:t>
      </w:r>
    </w:p>
    <w:p>
      <w:r>
        <w:rPr>
          <w:b/>
        </w:rPr>
        <w:t>E. 4</w:t>
      </w:r>
    </w:p>
    <w:p>
      <w:r>
        <w:t>L'objet du litige porte sur le droit de la recourante à une augmentation de sa demi- rente d'invalidité, et plus particulièrement sur l'existence d'une aggravation de son état de santé depuis la première décision de l'OCAI.</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w:t>
      </w:r>
    </w:p>
    <w:p>
      <w:r>
        <w:t>A/3839/ 2007 - 10/19 -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7</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w:t>
      </w:r>
    </w:p>
    <w:p>
      <w:r>
        <w:t>A/3839/ 2007 - 11/19 -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w:t>
      </w:r>
    </w:p>
    <w:p>
      <w:r>
        <w:t>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A/3839/ 2007 - 12/19 -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A/3839/ 2007 - 13/19 -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10</w:t>
      </w:r>
    </w:p>
    <w:p>
      <w:r>
        <w:t>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En ce qui concerne les facteurs psychosociaux ou socioculturels et leur rôle en matière d'invalidité, le Tribunal fédéral des assurances a, dans un arrêt ATF 127 V 294, précisé sa jurisprudence relative aux atteintes à la santé psychique. Ainsi, les facteurs psychosociaux ou socioculturels ne figurent pas au nombre des atteintes à la santé susceptibles d'entraîner une incapacité de gain au sens de l'art. 4 al. 1 LAI.</w:t>
      </w:r>
    </w:p>
    <w:p>
      <w:r>
        <w:t>A/3839/ 2007 - 14/19 -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99 V 28 consid. 2; VSI 2002 p. 32 consid. 2a, 1996 p. 319 consid. 2a, 321 consid. 1a et 325 consid. 1a).</w:t>
      </w:r>
    </w:p>
    <w:p>
      <w:r>
        <w:rPr>
          <w:b/>
        </w:rPr>
        <w:t>E. 11</w:t>
      </w:r>
    </w:p>
    <w:p>
      <w:r>
        <w:t>Dans le cas d'espèce, l'avis du Dr C__________, entendu en audience le 3 décembre 2007, est clairement contraire à celui de l'expert K__________ concernant la capacité de travail de la recourante. De la même manière, le Dr I__________, psychiatre-traitant de la recourante entre le 5 novembre 2002 et le 2 mars 2004, a estimé la capacité de travail de sa patiente comme nulle durant toute cette période.</w:t>
      </w:r>
    </w:p>
    <w:p>
      <w:r>
        <w:t>Il y a ainsi lieu d'éclaircir la question de la capacité de travail de la recourante, en particulier dès 2002, date à laquelle une incapacité de travail totale est attestée par les médecins-traitants.</w:t>
      </w:r>
    </w:p>
    <w:p>
      <w:r>
        <w:rPr>
          <w:b/>
        </w:rPr>
        <w:t>E. 12</w:t>
      </w:r>
    </w:p>
    <w:p>
      <w:r>
        <w:t>février 2007, I 88/06). En l'espèce, le Dr E__________ n'est pas le médecin- traitant de la recourante, mais a été sollicité à une reprise par le Dr C__________ afin de donner un avis psychiatrique. Le Dr E__________ a examiné la recourante les 31 mars et 17 avril 2000 et a rendu un unique rapport le 17 avril 2000. Il a conclu à une "invalidité de 50 %". Il s'est ensuite estimé incompétent pour remplir le rapport médical AI, n'ayant vu la recourante qu'à deux reprises, selon un courrier transmis à l'OCAI le 17 avril 2000. Après avoir pris connaissance du rapport du Dr E__________ du 17 avril 2000, le médecin-conseil de l'AI a rendu une appréciation du 19 octobre 2000, suivant celle du Dr E__________. Enfin, l'intimé, se basant sur cet avis, a alloué à la recourante une demi-rente d'invalidité depuis le 1er avril 2000.</w:t>
      </w:r>
    </w:p>
    <w:p>
      <w:r>
        <w:t>Dans ces conditions, il n'y a pas lieu de considérer qu'il existe des circonstances de nature à faire suspecter la partialité de l'expert, dont l'avis a, de surcroît, été considéré comme pertinent en 2000 par l'intimé.</w:t>
      </w:r>
    </w:p>
    <w:p>
      <w:r>
        <w:t>Par ailleurs, le Tribunal de céans considère que le choix du Dr E__________ est judicieux dès lors qu'ayant examiné la recourante en 2000, il pourra évaluer en toute connaissance de cause si son état de santé s'est ou non péjoré depuis, condition qu'il convient d'instruire dans le cadre du recours contre la décision de refus d'augmentation de la rente de l'OCAI.</w:t>
      </w:r>
    </w:p>
    <w:p>
      <w:r>
        <w:rPr>
          <w:b/>
        </w:rPr>
        <w:t>E. 13</w:t>
      </w:r>
    </w:p>
    <w:p>
      <w:r>
        <w:t>Cette expertise sera en conséquence confiée au Dr E__________, médecin spécialiste en psychiatrie et psychothérapie.</w:t>
      </w:r>
    </w:p>
    <w:p>
      <w:r>
        <w:t>A/3839/ 2007 - 17/19 -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