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ATAS/274/2026 vom 30. März 2026</w:t>
      </w:r>
    </w:p>
    <w:p>
      <w:r>
        <w:t>GE Cour de justice, 2026-03-30, FR</w:t>
      </w:r>
    </w:p>
    <w:p>
      <w:r>
        <w:rPr>
          <w:b/>
        </w:rPr>
        <w:t xml:space="preserve">Quelle: </w:t>
      </w:r>
      <w:r>
        <w:t>https://mcp.opencaselaw.ch/entscheid/ge_gerichte_ATAS_274_2026</w:t>
      </w:r>
    </w:p>
    <w:p>
      <w:r>
        <w:t>FR: GE_GERICHTE ATAS/274/2026 du 30 mars 2026</w:t>
      </w:r>
    </w:p>
    <w:p>
      <w:r>
        <w:t>IT: GE_GERICHTE ATAS/274/2026 del 30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w:t>
      </w:r>
    </w:p>
    <w:p>
      <w:r>
        <w:rPr>
          <w:b/>
        </w:rPr>
        <w:t>E. 1.3</w:t>
      </w:r>
    </w:p>
    <w:p>
      <w:r>
        <w:t>Interjeté dans la forme (art. 61 let. b LPGA) et le délai (art. 60 LPGA), prévus par la loi, compte tenu du report au lundi 8 juillet 2024 de l’échéance du délai, tombée sur l’avant-veille (art. 38 al. 3 LPGA), le recours, posté le 8 juillet 2024, contre la décision litigieuse notifiée le 6 juin 2024 - comme l’admet l’intimé dans sa duplique -, sera déclaré recevable (art. 60 al. 1 LPGA).</w:t>
      </w:r>
    </w:p>
    <w:p>
      <w:r>
        <w:rPr>
          <w:b/>
        </w:rPr>
        <w:t>E. 2</w:t>
      </w:r>
    </w:p>
    <w:p>
      <w:r>
        <w:t>Le litige porte sur le droit du recourant à une rente d’invalidité, singulièrement sur sa capacité de travail dans une activité adaptée.</w:t>
      </w:r>
    </w:p>
    <w:p>
      <w:r>
        <w:t>A/2314/2024 - 6/18 -</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en juin 2023, soit six mois après le dépôt de la demande du 1er décembre 2022 (cf. art. 29 al. 1 LAI), de sorte que les dispositions légales applicables seront citées dans leur nouvelle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t>A/2314/2024 - 7/18 -</w:t>
      </w:r>
    </w:p>
    <w:p>
      <w:r>
        <w:rPr>
          <w:b/>
        </w:rPr>
        <w:t>E. 3.3</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rPr>
          <w:b/>
        </w:rPr>
        <w:t>E. 3.4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A/2314/2024 - 8/18 -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3.5</w:t>
      </w:r>
    </w:p>
    <w:p>
      <w:r>
        <w:t>Dans le contexte d'examens médicaux nécessaires pour évaluer de manière fiable l'état de santé de l'assuré et ses répercussions éventuelles sur la capacité de travail, en particulier d'un examen psychiatrique, la meilleure compréhension possible entre l'expert et la personne assurée revêt une importance spécifique. Il n'existe cependant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w:t>
      </w:r>
    </w:p>
    <w:p>
      <w:r>
        <w:t>A/2314/2024 - 9/18 -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(arrêt du Tribunal fédéral 9C_425/2024 du 10 janvier 2025 consid. 4.1).</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w:t>
      </w:r>
    </w:p>
    <w:p>
      <w:r>
        <w:rPr>
          <w:b/>
        </w:rPr>
        <w:t>E. 4</w:t>
      </w:r>
    </w:p>
    <w:p>
      <w:r>
        <w:t>Analyse des dosages sanguins</w:t>
      </w:r>
    </w:p>
    <w:p>
      <w:r>
        <w:rPr>
          <w:b/>
        </w:rPr>
        <w:t>E. 4.1</w:t>
      </w:r>
    </w:p>
    <w:p>
      <w:r>
        <w:t>En l’espèce, l’intimé a rejeté la demande de prestations du recourant en s’appuyant sur l’avis du SMR du 25 mars 2024, lui-même basé sur le rapport d’expertise orthopédique et psychiatrique du 18 mars 2024. Il convient dès lors d’examiner la valeur probante de cette expertise.</w:t>
      </w:r>
    </w:p>
    <w:p>
      <w:r>
        <w:t>A/2314/2024 - 10/18 - La Cour de céans constate que, certes, le recourant a indiqué, dans sa demande de prestations que ses langues maternelles étaient l’arabe et le français et, dans son CV, qu’il avait de bonnes connaissances de base en langue française. Toutefois, il ressort de l’enregistrement sonore de l’expertise que l’expert orthopédique a déclaré ne pas comprendre les informations fournies par le recourant (temps 3 :01 ou 20 :13). Pour sa part, l’expert psychiatre a souligné que le recourant rencontrait des difficultés en français, qu’il ne comprenait pas cette langue et qu’il fallait demander un interprète (temps 28 :32 ou 33 :50-34 :10). Or, à teneur du rapport d’expertise, il n’y avait pas d’interprète disponible (dossier AI p. 245). Dans la mesure où les experts ont eux-mêmes relevé l'existence de difficultés de compréhension et d'expression en langue française, il leur incombait de s’assurer des services d’un interprète afin que le recourant puisse bien saisir le sens des questions qui lui étaient posées, puis y répondre en connaissance de cause. À défaut, les plaintes du recourant et son anamnèse risquaient de ne pas être correctement établies, aboutissant à des lacunes dans les constatations de faits. D’ailleurs, lors de son audition devant la Cour de céans, le psychiatre traitant a confirmé que le recourant s’exprimait très mal en français et qu’il venait aux consultations accompagné d’un ami faisant office d’interprète (procès-verbal d’enquête du 18 septembre 2025 p. 2). Dans ces circonstances, l'absence d'un traducteur durant l'expertise est de nature à susciter une incertitude quant à la pertinence des constatations des experts. À ce stade de la procédure, on ne saurait s'accommoder de ce manquement (dans ce sens : arrêts du Tribunal fédéral 9C_425/2024 précité consid. 5 concernant une expertise bi-disciplinaire somatique ; 9C_262/2015 du 8 janvier 2016 consid. 6.2 relatif à une expertise psychiatrique). À cela s’ajoute que, dans un arrêt du 11 juillet 2019 (ATF 145 V 215), le Tribunal fédéral est parvenu à la conclusion que,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Le caractère primaire ou secondaire d’un trouble de la dépendance n’est plus décisif pour en nier d’emblée toute pertinence sous l’angle du droit de l’assurance-invalidité (arrêt du Tribunal fédéral 9C_618/2019 du 16 mars 2020 consid. 8.1.1).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En l’occurrence, l’expert psychiatre mentionne que le recourant consomme entre 15 et 20 unités de cannabis au quotidien (dossier AI p. 268). Il pose le diagnostic</w:t>
      </w:r>
    </w:p>
    <w:p>
      <w:r>
        <w:t>A/2314/2024 - 11/18 - de troubles mentaux et troubles du comportement liés à l’utilisation de dérivés du cannabis, syndrome de dépendance, utilisation continue (F12.25), en ajoutant que cette consommation, primaire, n’est pas soutenue par une éventuelle psychopathologie sous-jacente (p. 267, 272-273). Or, l’expert relève que les items sémiologiques d’un éventuel état de stress post-traumatique ne sont présents qu’en partie, tout en indiquant que l’évolution de cette typologie diagnostique évolue vers la guérison dans la plupart des cas (p. 267), sans expliquer les raisons pour lesquelles il ne retient pas ce diagnostic dans le cas concret, contrairement au psychiatre traitant (procès-verbal d’enquête précité p. 1). Ensuite, l’expert psychique n’a pas fait état de troubles majeurs de la mémoire, tout en précisant que le recourant avait maintenu un focus d’attention efficace durant l’entretien (p. 261). Pourtant, de manière contradictoire, l’expert somatique, le même jour, a constaté des troubles mnésiques (p. 242, 244), à l’instar du psychiatre traitant (procès-verbal d’enquête précité p. 2). Enfin, l’expert psychiatre considère que la capacité de travail du recourant s’est péjorée en raison d’une importante consommation de cannabis et que de ce fait elle est impactée de manière ponctuelle telle qu’en assurance perte de gain (maladie). De manière incohérente, il estime qu’il n’existe pas de psychopathologie incapacitante au long cours en assurance-invalidité, dès lors qu’il est exigible que le recourant interrompe sa consommation de cannabis (p. 271, 273). Or, la possibilité que cette dépendance puisse être traitée médicalement ne dit encore rien sur son caractère incapacitant au fil du temps, étant rappelé que selon la nouvelle jurisprudence en la matière, il convient de déterminer selon une grille d’évaluation normative et structurée si, et cas échéant, dans quelle mesure ce syndrome de dépendance restreint dans le cas concret la capacité de travail du recourant. Au vu de ce qui précède, le rapport d’expertise orthopédique et psychiatrique ne peut se voir reconnaître pleine valeur probante et les conclusions des experts ne peuvent donc en l’état être suivies.</w:t>
      </w:r>
    </w:p>
    <w:p>
      <w:r>
        <w:rPr>
          <w:b/>
        </w:rPr>
        <w:t>E. 4.2</w:t>
      </w:r>
    </w:p>
    <w:p>
      <w:r>
        <w:t>Il se justifie en conséquence de mettre en œuvre une expertise judiciaire sur le plan orthopédique et psychiatrique, avec le concours d’un interprète en langue marocaine. Celle-ci sera confiée à la docteure E______, spécialiste en chirurgie orthopédique et traumatologie de l'appareil locomoteur, et le docteur F______, spécialiste en psychiatrie et psychothérapie, à l’endroit desquels les parties ont indiqué n’avoir pas de motif de récusation à faire valoir.</w:t>
      </w:r>
    </w:p>
    <w:p>
      <w:r>
        <w:t>***</w:t>
      </w:r>
    </w:p>
    <w:p>
      <w:r>
        <w:t>A/2314/2024 - 12/18 - PAR CES MOTIFS, LA CHAMBRE DES ASSURANCES SOCIALES : Statuant I. Ordonne une expertise bidisciplinaire de A______, avec le concours d’un interprète en langue marocaine. Commet à ces fins la docteure E______, spécialiste en chirurgie orthopédique et traumatologie de l'appareil locomoteur, et le docteur F______, spécialiste en psychiatrie et psychothérapie, tous deux exerçant au G______, sis route H______ au I______. Dit que la mission d’expertise sera la suivante : A. Prendre connaissance du dossier de la cause. B. Si nécessaire, prendre tous renseignements auprès des médecins ayant traité la personne expertisée. C. Examiner et entendre la personne expertisée et si nécessaire, ordonner d'autres examens. D. Charge la Dre E______ d’établir un rapport détaillé comprenant les éléments suivants : 1. Anamnèse détaillée (avec la description d’une journée-type) 2. Plaintes de la personne expertisée 3. Status et constatations objectives</w:t>
      </w:r>
    </w:p>
    <w:p>
      <w:r>
        <w:rPr>
          <w:b/>
        </w:rPr>
        <w:t>E. 5</w:t>
      </w:r>
    </w:p>
    <w:p>
      <w:r>
        <w:t>Diagnostics (selon un système de classification reconnu) Précisez quels critères de classification sont remplis et de quelle manière (notamment l’étiologie et la pathogenèse)</w:t>
      </w:r>
    </w:p>
    <w:p>
      <w:r>
        <w:rPr>
          <w:b/>
        </w:rPr>
        <w:t>E. 5.1</w:t>
      </w:r>
    </w:p>
    <w:p>
      <w:r>
        <w:t>Avec répercussion sur la capacité de travail</w:t>
      </w:r>
    </w:p>
    <w:p>
      <w:r>
        <w:rPr>
          <w:b/>
        </w:rPr>
        <w:t>E. 5.1.1</w:t>
      </w:r>
    </w:p>
    <w:p>
      <w:r>
        <w:t>Dates d'apparition</w:t>
      </w:r>
    </w:p>
    <w:p>
      <w:r>
        <w:rPr>
          <w:b/>
        </w:rPr>
        <w:t>E. 5.2</w:t>
      </w:r>
    </w:p>
    <w:p>
      <w:r>
        <w:t>Sans répercussion sur la capacité de travail</w:t>
      </w:r>
    </w:p>
    <w:p>
      <w:r>
        <w:rPr>
          <w:b/>
        </w:rPr>
        <w:t>E. 5.2.1</w:t>
      </w:r>
    </w:p>
    <w:p>
      <w:r>
        <w:t>Dates d'apparition</w:t>
      </w:r>
    </w:p>
    <w:p>
      <w:r>
        <w:rPr>
          <w:b/>
        </w:rPr>
        <w:t>E. 5.3</w:t>
      </w:r>
    </w:p>
    <w:p>
      <w:r>
        <w:t>Quel est le degré de gravité de chacun des troubles diagnostiqués (faible, moyen, grave) ?</w:t>
      </w:r>
    </w:p>
    <w:p>
      <w:r>
        <w:rPr>
          <w:b/>
        </w:rPr>
        <w:t>E. 5.4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5.5</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5.6</w:t>
      </w:r>
    </w:p>
    <w:p>
      <w:r>
        <w:t>Dans l’affirmative, considérez-vous que cela suffise à exclure une atteinte à la santé significative ? 6. Limitations fonctionnelles</w:t>
      </w:r>
    </w:p>
    <w:p>
      <w:r>
        <w:rPr>
          <w:b/>
        </w:rPr>
        <w:t>E. 5.7</w:t>
      </w:r>
    </w:p>
    <w:p>
      <w:r>
        <w:t>Dans l’affirmative, considérez-vous que cela suffise à exclure une atteinte à la santé significative ?</w:t>
      </w:r>
    </w:p>
    <w:p>
      <w:r>
        <w:rPr>
          <w:b/>
        </w:rPr>
        <w:t>E. 5.8</w:t>
      </w:r>
    </w:p>
    <w:p>
      <w:r>
        <w:t>Est-ce que le tableau clinique est cohérent, compte tenu du ou des diagnostic(s) retenu(s) ou y a-t-il des atypies ?</w:t>
      </w:r>
    </w:p>
    <w:p>
      <w:r>
        <w:rPr>
          <w:b/>
        </w:rPr>
        <w:t>E. 5.9</w:t>
      </w:r>
    </w:p>
    <w:p>
      <w:r>
        <w:t>Est-ce que ce qui est connu de l'évolution correspond à ce qui est attendu pour le ou les diagnostic(s) retenu(s) ?</w:t>
      </w:r>
    </w:p>
    <w:p>
      <w:r>
        <w:rPr>
          <w:b/>
        </w:rPr>
        <w:t>E. 6</w:t>
      </w:r>
    </w:p>
    <w:p>
      <w:r>
        <w:t>Limitations fonctionnelles</w:t>
      </w:r>
    </w:p>
    <w:p>
      <w:r>
        <w:rPr>
          <w:b/>
        </w:rPr>
        <w:t>E. 6.1</w:t>
      </w:r>
    </w:p>
    <w:p>
      <w:r>
        <w:t>Indiquer les limitations fonctionnelles en relation avec chaque diagnostic</w:t>
      </w:r>
    </w:p>
    <w:p>
      <w:r>
        <w:rPr>
          <w:b/>
        </w:rPr>
        <w:t>E. 6.1.1</w:t>
      </w:r>
    </w:p>
    <w:p>
      <w:r>
        <w:t>Dates d'apparition</w:t>
      </w:r>
    </w:p>
    <w:p>
      <w:r>
        <w:rPr>
          <w:b/>
        </w:rPr>
        <w:t>E. 6.2</w:t>
      </w:r>
    </w:p>
    <w:p>
      <w:r>
        <w:t>Les plaintes sont-elles objectivées ? 7. Cohérence</w:t>
      </w:r>
    </w:p>
    <w:p>
      <w:r>
        <w:rPr>
          <w:b/>
        </w:rPr>
        <w:t>E. 7</w:t>
      </w:r>
    </w:p>
    <w:p>
      <w:r>
        <w:t>Capacité de travail</w:t>
      </w:r>
    </w:p>
    <w:p>
      <w:r>
        <w:rPr>
          <w:b/>
        </w:rPr>
        <w:t>E. 7.1</w:t>
      </w:r>
    </w:p>
    <w:p>
      <w:r>
        <w:t>Est-ce que le tableau clinique est cohérent, compte tenu du ou des diagnostic(s) retenu(s) ou y a-t-il des atypies ?</w:t>
      </w:r>
    </w:p>
    <w:p>
      <w:r>
        <w:rPr>
          <w:b/>
        </w:rPr>
        <w:t>E. 7.2</w:t>
      </w:r>
    </w:p>
    <w:p>
      <w:r>
        <w:t>Est-ce que ce qui est connu de l'évolution correspond à ce qui est attendu pour le ou les diagnostic(s) retenu(s) ?</w:t>
      </w:r>
    </w:p>
    <w:p>
      <w:r>
        <w:rPr>
          <w:b/>
        </w:rPr>
        <w:t>E. 7.2.1</w:t>
      </w:r>
    </w:p>
    <w:p>
      <w:r>
        <w:t>Si non, ou seulement partiellement, pourquoi ? Quelles sont les limitations fonctionnelles qui entrent en ligne de compte ?</w:t>
      </w:r>
    </w:p>
    <w:p>
      <w:r>
        <w:rPr>
          <w:b/>
        </w:rPr>
        <w:t>E. 7.2.2</w:t>
      </w:r>
    </w:p>
    <w:p>
      <w:r>
        <w:t>Depuis quelle date sa capacité de travail est-elle réduite / nulle ?</w:t>
      </w:r>
    </w:p>
    <w:p>
      <w:r>
        <w:rPr>
          <w:b/>
        </w:rPr>
        <w:t>E. 7.3</w:t>
      </w:r>
    </w:p>
    <w:p>
      <w:r>
        <w:t>Est-ce qu'il y a des discordances entre les plaintes et le comportement de la personne expertisée, entre les limitations alléguées et ce qui est connu des activités et de la vie quotidienne de la personne expertisée ?</w:t>
      </w:r>
    </w:p>
    <w:p>
      <w:r>
        <w:t>A/2314/2024 - 16/18 - En d’autres termes, les limitations du niveau d’activité sont-elles uniformes dans tous les domaines (professionnel, personnel) ?</w:t>
      </w:r>
    </w:p>
    <w:p>
      <w:r>
        <w:rPr>
          <w:b/>
        </w:rPr>
        <w:t>E. 7.3.1</w:t>
      </w:r>
    </w:p>
    <w:p>
      <w:r>
        <w:t>Si non, ou seulement partiellement, pourquoi ? Quelles sont les limitations fonctionnelles qui entrent en ligne de compte ?</w:t>
      </w:r>
    </w:p>
    <w:p>
      <w:r>
        <w:rPr>
          <w:b/>
        </w:rPr>
        <w:t>E. 7.3.2</w:t>
      </w:r>
    </w:p>
    <w:p>
      <w:r>
        <w:t>Si oui, quel est le domaine d’activité lucrative adaptée ? À quel taux ? Depuis quelle date ?</w:t>
      </w:r>
    </w:p>
    <w:p>
      <w:r>
        <w:t>A/2314/2024 - 14/18 -</w:t>
      </w:r>
    </w:p>
    <w:p>
      <w:r>
        <w:rPr>
          <w:b/>
        </w:rPr>
        <w:t>E. 7.3.3</w:t>
      </w:r>
    </w:p>
    <w:p>
      <w:r>
        <w:t>Dire s'il y a une diminution de rendement et la chiffrer.</w:t>
      </w:r>
    </w:p>
    <w:p>
      <w:r>
        <w:rPr>
          <w:b/>
        </w:rPr>
        <w:t>E. 7.4</w:t>
      </w:r>
    </w:p>
    <w:p>
      <w:r>
        <w:t>Quels sont les niveaux d’activité sociale et d’activités de la vie quotidienne (dont les tâches ménagères) et comment ont-ils évolué depuis la survenance de l’atteinte à la santé ?</w:t>
      </w:r>
    </w:p>
    <w:p>
      <w:r>
        <w:rPr>
          <w:b/>
        </w:rPr>
        <w:t>E. 7.5</w:t>
      </w:r>
    </w:p>
    <w:p>
      <w:r>
        <w:t>Dans l’ensemble, le comportement de la personne expertisée vous semble-t-il cohérent et pourquoi ? 8. Personnalité</w:t>
      </w:r>
    </w:p>
    <w:p>
      <w:r>
        <w:rPr>
          <w:b/>
        </w:rPr>
        <w:t>E. 7.6</w:t>
      </w:r>
    </w:p>
    <w:p>
      <w:r>
        <w:t>Quel est votre pronostic quant à l’exigibilité de la reprise d’une activité lucrative ?</w:t>
      </w:r>
    </w:p>
    <w:p>
      <w:r>
        <w:rPr>
          <w:b/>
        </w:rPr>
        <w:t>E. 8</w:t>
      </w:r>
    </w:p>
    <w:p>
      <w:r>
        <w:t>Traitement</w:t>
      </w:r>
    </w:p>
    <w:p>
      <w:r>
        <w:rPr>
          <w:b/>
        </w:rPr>
        <w:t>E. 8.1</w:t>
      </w:r>
    </w:p>
    <w:p>
      <w:r>
        <w:t>Est-ce que la personne expertisée présente un trouble de la personnalité selon les critères diagnostiques des ouvrages de référence et si oui, lequel ? Quel code ?</w:t>
      </w:r>
    </w:p>
    <w:p>
      <w:r>
        <w:rPr>
          <w:b/>
        </w:rPr>
        <w:t>E. 8.2</w:t>
      </w:r>
    </w:p>
    <w:p>
      <w:r>
        <w:t>Est-ce que la personne expertisée présente des traits de la personnalité pathologiques et, si oui, lesquels ?</w:t>
      </w:r>
    </w:p>
    <w:p>
      <w:r>
        <w:rPr>
          <w:b/>
        </w:rPr>
        <w:t>E. 8.3</w:t>
      </w:r>
    </w:p>
    <w:p>
      <w:r>
        <w:t>Le cas échéant, quelle est l'influence de ce trouble de personnalité ou de ces traits de personnalité pathologiques sur les limitations éventuelles et sur l'évolution des troubles de la personne expertisée ?</w:t>
      </w:r>
    </w:p>
    <w:p>
      <w:r>
        <w:rPr>
          <w:b/>
        </w:rPr>
        <w:t>E. 8.4</w:t>
      </w:r>
    </w:p>
    <w:p>
      <w:r>
        <w:t>La personne expertisée se montre-t-elle authentique ou y a-t-il des signes d'exagération des symptômes ou de simulation ? 9. Ressources</w:t>
      </w:r>
    </w:p>
    <w:p>
      <w:r>
        <w:rPr>
          <w:b/>
        </w:rPr>
        <w:t>E. 9</w:t>
      </w:r>
    </w:p>
    <w:p>
      <w:r>
        <w:t>Appréciation d'avis médicaux du dossier</w:t>
      </w:r>
    </w:p>
    <w:p>
      <w:r>
        <w:rPr>
          <w:b/>
        </w:rPr>
        <w:t>E. 9.1</w:t>
      </w:r>
    </w:p>
    <w:p>
      <w:r>
        <w:t>Quelles sont les ressources résiduelles de la personne expertisée sur le plan somatique ?</w:t>
      </w:r>
    </w:p>
    <w:p>
      <w:r>
        <w:rPr>
          <w:b/>
        </w:rPr>
        <w:t>E. 9.2</w:t>
      </w:r>
    </w:p>
    <w:p>
      <w:r>
        <w:t>Quelles sont les ressources résiduelles de la personne expertisée sur les plans : a) psychique b) mental c) social et familial. En particulier, la personne expertisée peut-elle compter sur le soutien de ses proches ? 10. Capacité de travail</w:t>
      </w:r>
    </w:p>
    <w:p>
      <w:r>
        <w:rPr>
          <w:b/>
        </w:rPr>
        <w:t>E. 10</w:t>
      </w:r>
    </w:p>
    <w:p>
      <w:r>
        <w:t>Quel est le pronostic ?</w:t>
      </w:r>
    </w:p>
    <w:p>
      <w:r>
        <w:rPr>
          <w:b/>
        </w:rPr>
        <w:t>E. 10.1</w:t>
      </w:r>
    </w:p>
    <w:p>
      <w:r>
        <w:t>Dater la survenance de l’incapacité de travail durable dans l’activité habituelle pour chaque diagnostic, indiquer son taux pour chaque diagnostic et détailler l’évolution de ce taux pour chaque diagnostic.</w:t>
      </w:r>
    </w:p>
    <w:p>
      <w:r>
        <w:rPr>
          <w:b/>
        </w:rPr>
        <w:t>E. 10.2</w:t>
      </w:r>
    </w:p>
    <w:p>
      <w:r>
        <w:t>La personne expertisée est-elle capable d’exercer son activité lucrative habituelle ?</w:t>
      </w:r>
    </w:p>
    <w:p>
      <w:r>
        <w:rPr>
          <w:b/>
        </w:rPr>
        <w:t>E. 10.2.1</w:t>
      </w:r>
    </w:p>
    <w:p>
      <w:r>
        <w:t>Si non, ou seulement partiellement, pourquoi ? Quelles sont les limitations fonctionnelles qui entrent en ligne de compte ?</w:t>
      </w:r>
    </w:p>
    <w:p>
      <w:r>
        <w:rPr>
          <w:b/>
        </w:rPr>
        <w:t>E. 10.2.2</w:t>
      </w:r>
    </w:p>
    <w:p>
      <w:r>
        <w:t>Depuis quelle date sa capacité de travail est-elle réduite/ nulle ?</w:t>
      </w:r>
    </w:p>
    <w:p>
      <w:r>
        <w:t>A/2314/2024 - 17/18 -</w:t>
      </w:r>
    </w:p>
    <w:p>
      <w:r>
        <w:rPr>
          <w:b/>
        </w:rPr>
        <w:t>E. 10.3</w:t>
      </w:r>
    </w:p>
    <w:p>
      <w:r>
        <w:t>La personne expertisée est-elle capable d’exercer une activité lucrative adaptée à ses limitations fonctionnelles ?</w:t>
      </w:r>
    </w:p>
    <w:p>
      <w:r>
        <w:rPr>
          <w:b/>
        </w:rPr>
        <w:t>E. 10.3.1</w:t>
      </w:r>
    </w:p>
    <w:p>
      <w:r>
        <w:t>Si non, ou dans une mesure restreinte, pour quels motifs ? Quelles sont les limitations fonctionnelles qui entrent en ligne de compte ?</w:t>
      </w:r>
    </w:p>
    <w:p>
      <w:r>
        <w:rPr>
          <w:b/>
        </w:rPr>
        <w:t>E. 10.3.2</w:t>
      </w:r>
    </w:p>
    <w:p>
      <w:r>
        <w:t>Si oui, quel est le domaine d’activité lucrative adaptée ? À quel taux ? Depuis quelle date ?</w:t>
      </w:r>
    </w:p>
    <w:p>
      <w:r>
        <w:rPr>
          <w:b/>
        </w:rPr>
        <w:t>E. 10.3.3</w:t>
      </w:r>
    </w:p>
    <w:p>
      <w:r>
        <w:t>Dire s’il y a une diminution de rendement et la chiffrer.</w:t>
      </w:r>
    </w:p>
    <w:p>
      <w:r>
        <w:rPr>
          <w:b/>
        </w:rPr>
        <w:t>E. 10.4</w:t>
      </w:r>
    </w:p>
    <w:p>
      <w:r>
        <w:t>Comment la capacité de travail de la personne expertisée a-t-elle évolué au fil du temps ?</w:t>
      </w:r>
    </w:p>
    <w:p>
      <w:r>
        <w:rPr>
          <w:b/>
        </w:rPr>
        <w:t>E. 10.5</w:t>
      </w:r>
    </w:p>
    <w:p>
      <w:r>
        <w:t>Des mesures médicales sont-elles nécessaires préalablement à la reprise d’une activité lucrative ? Si oui, lesquelles ?</w:t>
      </w:r>
    </w:p>
    <w:p>
      <w:r>
        <w:rPr>
          <w:b/>
        </w:rPr>
        <w:t>E. 10.6</w:t>
      </w:r>
    </w:p>
    <w:p>
      <w:r>
        <w:t>Quel est votre pronostic quant à l’exigibilité de la reprise d’une activité lucrative ? 11. Traitement</w:t>
      </w:r>
    </w:p>
    <w:p>
      <w:r>
        <w:rPr>
          <w:b/>
        </w:rPr>
        <w:t>E. 11</w:t>
      </w:r>
    </w:p>
    <w:p>
      <w:r>
        <w:t>Des mesures de réadaptation professionnelle sont-elles envisageables ?</w:t>
      </w:r>
    </w:p>
    <w:p>
      <w:r>
        <w:rPr>
          <w:b/>
        </w:rPr>
        <w:t>E. 11.1</w:t>
      </w:r>
    </w:p>
    <w:p>
      <w:r>
        <w:t>Examen du traitement suivi par la personne expertisée et analyse de son adéquation.</w:t>
      </w:r>
    </w:p>
    <w:p>
      <w:r>
        <w:rPr>
          <w:b/>
        </w:rPr>
        <w:t>E. 11.2</w:t>
      </w:r>
    </w:p>
    <w:p>
      <w:r>
        <w:t>Est-ce que la personne expertisée s'est engagée ou s'engage dans les traitements qui sont raisonnablement exigibles et possiblement efficaces dans son cas ou n'a-t-elle que peu ou pas de demande de soins ?</w:t>
      </w:r>
    </w:p>
    <w:p>
      <w:r>
        <w:rPr>
          <w:b/>
        </w:rPr>
        <w:t>E. 11.3</w:t>
      </w:r>
    </w:p>
    <w:p>
      <w:r>
        <w:t>En cas de refus ou mauvaise acceptation d’une thérapie, cette attitude doit-elle être attribuée à une incapacité de la personne expertisée à reconnaître sa maladie ?</w:t>
      </w:r>
    </w:p>
    <w:p>
      <w:r>
        <w:rPr>
          <w:b/>
        </w:rPr>
        <w:t>E. 11.4</w:t>
      </w:r>
    </w:p>
    <w:p>
      <w:r>
        <w:t>Propositions thérapeutiques et analyse de leurs effets sur la capacité de travail de la personne expertisée.</w:t>
      </w:r>
    </w:p>
    <w:p>
      <w:r>
        <w:rPr>
          <w:b/>
        </w:rPr>
        <w:t>E. 12</w:t>
      </w:r>
    </w:p>
    <w:p>
      <w:r>
        <w:t>Appréciation d'avis médicaux du dossier</w:t>
      </w:r>
    </w:p>
    <w:p>
      <w:r>
        <w:rPr>
          <w:b/>
        </w:rPr>
        <w:t>E. 12.1</w:t>
      </w:r>
    </w:p>
    <w:p>
      <w:r>
        <w:t>Êtes-vous d'accord avec l'avis du Dr D______ du 18 mars 2024 ? En particulier avec les diagnostics posés, l’absence de limitation fonctionnelle et l'estimation d'une capacité de travail de 100% dans toute activité depuis toujours ? Si non, pourquoi ?</w:t>
      </w:r>
    </w:p>
    <w:p>
      <w:r>
        <w:rPr>
          <w:b/>
        </w:rPr>
        <w:t>E. 13</w:t>
      </w:r>
    </w:p>
    <w:p>
      <w:r>
        <w:t>Quel est le pronostic ?</w:t>
      </w:r>
    </w:p>
    <w:p>
      <w:r>
        <w:rPr>
          <w:b/>
        </w:rPr>
        <w:t>E. 14</w:t>
      </w:r>
    </w:p>
    <w:p>
      <w:r>
        <w:t>Des mesures de réadaptation professionnelle sont-elles envisageables ?</w:t>
      </w:r>
    </w:p>
    <w:p>
      <w:r>
        <w:rPr>
          <w:b/>
        </w:rPr>
        <w:t>E. 15</w:t>
      </w:r>
    </w:p>
    <w:p>
      <w:r>
        <w:t>Faire toutes autres observations ou suggestions utiles. H. Invite l’expert à faire une appréciation consensuelle du cas avec la Dre E______ s’agissant de toutes les problématiques ayant des interférences entre elles, notamment l’appréciation de la capacité de travail résiduelle.</w:t>
      </w:r>
    </w:p>
    <w:p>
      <w:r>
        <w:t>A/2314/2024 - 18/18 - I. Invite l’expert à déposer, dans les meilleurs délais, un rapport en trois exemplaires auprès de la chambre de céans. II. Réserve le fond ainsi que le sort des frais jusqu’à droit jugé au fond.</w:t>
      </w:r>
    </w:p>
    <w:p>
      <w:r>
        <w:t>La greffière</w:t>
      </w:r>
    </w:p>
    <w:p>
      <w:r>
        <w:t>Diana ZIERI</w:t>
      </w:r>
    </w:p>
    <w:p>
      <w:r>
        <w:t>La présidente</w:t>
      </w:r>
    </w:p>
    <w:p>
      <w:r>
        <w:t>Karine STECK</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