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ATAS/274/2021 vom 29. März 2021</w:t>
      </w:r>
    </w:p>
    <w:p>
      <w:r>
        <w:t>GE Cour de justice, 2021-03-29, FR</w:t>
      </w:r>
    </w:p>
    <w:p>
      <w:r>
        <w:rPr>
          <w:b/>
        </w:rPr>
        <w:t xml:space="preserve">Quelle: </w:t>
      </w:r>
      <w:r>
        <w:t>https://mcp.opencaselaw.ch/entscheid/ge_gerichte_ATAS_274_2021</w:t>
      </w:r>
    </w:p>
    <w:p>
      <w:r>
        <w:t>FR: GE_GERICHTE ATAS/274/2021 du 29 mars 2021</w:t>
      </w:r>
    </w:p>
    <w:p>
      <w:r>
        <w:t>IT: GE_GERICHTE ATAS/274/2021 del 29 marzo 2021</w:t>
      </w:r>
    </w:p>
    <w:p>
      <w:pPr>
        <w:pStyle w:val="Heading2"/>
      </w:pPr>
      <w:r>
        <w:t>Erwägungen</w:t>
      </w:r>
    </w:p>
    <w:p>
      <w:r>
        <w:rPr>
          <w:b/>
        </w:rPr>
        <w:t>E. 9</w:t>
      </w:r>
    </w:p>
    <w:p>
      <w:r>
        <w:t>Ce projet de décision a été confirmé par décision formelle du 6 novembre 2019.</w:t>
      </w:r>
    </w:p>
    <w:p>
      <w:r>
        <w:rPr>
          <w:b/>
        </w:rPr>
        <w:t>E. 10</w:t>
      </w:r>
    </w:p>
    <w:p>
      <w:r>
        <w:t>Le 2 décembre 2019, l’assuré a saisi la chambre des assurances sociales de la Cour de justice d’un recours contre cette décision. Il concluait implicitement et principalement à l'annulation de la décision entreprise, à l'octroi d'une rente- invalidité, et subsidiairement à l'octroi des mesures d'ordre professionnel indiquées dans sa situation. Il contestait l'appréciation de l'intimé selon laquelle il serait apte à travailler à 100 % dans une activité adaptée dès le 1er juin 2019. Contrairement à ce que prétendait le SMR, la Dresse B______ne disait pas, dans son rapport du 21 juin 2019, qu'il pouvait travailler à 100 % dans une telle activité, et cela ne correspondait pas aux discussions qu'il avait eues avec elle et au contenu de son rapport du 8 novembre 2018 qui précisait bien qu'il ne pouvait pas travailler plus de 4 heures par jour. Par ailleurs, le Dr C______ attestait également le 26 novembre 2018 d'une CT de 50 % dans une activité adaptée aux lombalgies. Il notait également une exacerbation importante de ses symptômes au dernier contrôle, ne permettant pas la reprise d'une activité professionnelle. L'OAI retenait dès lors une pleine capacité de travail, de manière arbitraire. Il sollicitait l'audition de son médecin traitant.</w:t>
      </w:r>
    </w:p>
    <w:p>
      <w:r>
        <w:rPr>
          <w:b/>
        </w:rPr>
        <w:t>E. 11</w:t>
      </w:r>
    </w:p>
    <w:p>
      <w:r>
        <w:t>L'intimé a répondu au recours par courrier du 7 janvier 2020 : il conclut à son rejet. Il ressortait de l'instruction menée par l'office que le recourant présentait une CT nulle dans son activité habituelle dès le 1er août 2018, mais de 50 % dès le 8 novembre 2018 et ensuite de 100 % dès juin 2019 dans une activité adaptée à ses limitations fonctionnelles, à savoir : pas de port de charges, pas de porte-à-faux et alternance des positions (avis du SMR du 5/9/2019). Dans son rapport du 8 novembre 2018, la généraliste traitante faisait état d'une CT de 50 % dans une activité adaptée, tout en indiquant dans ses constats médicaux « lombalgies non déficitaires », que le pronostic était très réservé compte tenu de l'âge (facteur extra médical) et des lombalgies. Selon le rhumatologue traitant, le recourant présentait une CT de 50 % dans une activité adaptée. Il indiquait également que lors du contrôle (sans indication de date), ils (les médecins du service de rhumatologie des HUG) avaient constaté une exacerbation importante des symptômes ce qui ne leur avait pas permis de prescrire une reprise professionnelle. Dans son rapport du 21 juin 2019, la généraliste traitante indiquait que l'état de santé de l'assuré était</w:t>
      </w:r>
    </w:p>
    <w:p>
      <w:r>
        <w:t>- 8/20-</w:t>
      </w:r>
    </w:p>
    <w:p>
      <w:r>
        <w:t>A/4437/2019 stationnaire et qu'il pouvait reprendre tout de suite une activité dans un travail adapté. Sur le plan cardiologique, il n'existait pas d'atteinte incapacitante selon le rapport de la cardiologue traitante. Au vu de ces éléments, l'intimé estimait que c'était à juste titre que le SMR avait retenu que le recourant présentait une CT de 100 % dans une activité adaptée. L'intimé précisait encore que ni les diagnostics, ni les limitations fonctionnelles (qui constituent des mesures classiques d'épargne lombaire) ne justifiaient une CT résiduelle réduite. Quant aux mesures d'ordre professionnel sollicitées, il convenait d'admettre que le marché du travail offrait un éventail suffisamment large d'activités légères, dont on devait convenir qu'un nombre significatif d'entre elles étaient adaptées aux limitations du recourant, accessibles sans aucune formation particulière. Le recourant n'établissait pas de manière convaincante en quoi des activités simples ne seraient pas exigibles au regard des limitations retenues. Enfin, l'instruction du dossier permettait de statuer en pleine connaissance de cause sur l'état de santé et la CT du recourant, de sorte que la mise en œuvre de mesures d'investigations complémentaires était superflue.</w:t>
      </w:r>
    </w:p>
    <w:p>
      <w:r>
        <w:rPr>
          <w:b/>
        </w:rPr>
        <w:t>E. 12</w:t>
      </w:r>
    </w:p>
    <w:p>
      <w:r>
        <w:t>Désormais assisté d'un conseil, le recourant a répliqué par courrier du 20 avril 2020. Il persistait dans les conclusions principales de son recours et subsidiairement à l'octroi de mesures de réadaptation, le tout avec suite de frais et dépens. Il produisait à l'appui de ses écritures les réponses de sa généraliste traitante à un questionnaire que lui avait adressé son conseil : en substance, elle suivait son patient pour ses problèmes de lombalgies depuis mars 2012; les diagnostics précis étaient des lombalgies chroniques en raison d'un Modic I et un syndrome lombovertébral; le patient se plaignait actuellement de lombalgies invalidantes et insomniantes; la CT dans l'activité habituelle était de 0 % dès 2012; dans une activité adaptée aux limitations fonctionnelles (peu de port de charges, peu de travail en porte-à-faux, possibilité de changer régulièrement de position, pas de travail en position basse), la CT était de 50 %. Cette CT résiduelle serait encore réduite par une diminution de rendement, en raison des atteintes à la santé. Après avoir énuméré et commenté brièvement les divers documents médicaux versés au dossier de l'intimé, et pour l'essentiel évoqués ci-dessus (ch. 2 à 7, en Fait), le recourant reprochait à l'OAI d'avoir mal évalué le début de son incapacité de travail : selon sa généraliste traitante, il souffrait de lombalgies depuis 2012 (début de la prise en charge) à tout le moins; lorsqu'avait débuté le suivi du rhumatologue des HUG, ce spécialiste rapportait déjà qu'il souffrait depuis plusieurs années d'épisodes de lombalgies mécaniques et que depuis un an, soit depuis 2016 à tout le moins, il présentait des lombalgies progressives constantes avec des douleurs importantes (7/10). Il ressortait du courrier du rhumatologue traitant du 26 novembre 2018 (ci-dessus ad ch. 3 en Fait) que tout au long du programme multidisciplinaire auquel il avait participé pendant deux mois dès novembre 2017, les limitations fonctionnelles importantes constatées par les divers thérapeutes se</w:t>
      </w:r>
    </w:p>
    <w:p>
      <w:r>
        <w:t>- 9/20-</w:t>
      </w:r>
    </w:p>
    <w:p>
      <w:r>
        <w:t>A/4437/2019 répercutaient dans toutes les activités de sa vie sociale. Si une amélioration avait pu être constatée en fin de traitement intensif, le rhumatologue traitant avait pu constater une exacerbation importante des symptômes en février 2018, ce spécialiste craignant qu'une telle exacerbation avec répercussions fonctionnelles majeures y compris professionnelles ne les ramène en phase avec ce qui avait été observé le jour où le bilan des capacités fonctionnelles avait été établi, où l'incapacité de travail était totale. Ainsi, une lecture attentive de l'ensemble du dossier permettait aisément de retenir que l'incapacité de travail durablement invalidante avait débuté bien avant le 1er août 2018 et semblait remonter à 2016 à tout le moins. En raison du dépôt tardif de la demande de prestations AI le 24 octobre 2018, le début du délai d'attente d'un an devait être fixé à 6 mois avant le dépôt de cette demande et l'échéance de ce délai à 6 mois après. Dans un 2ème grief, le recourant contestait l'évaluation de son état, et par voie de conséquence le calcul de son degré d'invalidité. C'était à tort que l'OAI avait considéré que la CT du recourant dans une activité adaptée était de 100 % dès le 1er juin 2019 : cette appréciation était uniquement fondée sur le rapport de la généraliste traitante du 26 juin 2019, le SMR considérant, dans son rapport du 5 septembre 2019, que la généraliste aurait estimé une CT totale dans une activité adaptée, dès cette date; or, dans son rapport, la généraliste traitante, qui écrivait effectivement qu'une reprise de travail dans une activité adaptée était immédiatement envisageable, n'avait toutefois jamais évoqué un taux de 100 %. À lecture de ses précédents rapports, le taux exigible n'était que de 50 % ou 4 heures par jour, ce qu'elle confirmait encore dans le questionnaire auquel elle avait répondu le 31 mars 2020. Ainsi, aucun médecin ne s'était jamais prononcé en faveur d'une CT complète dans une activité adaptée, bien au contraire. Si l'appréciation de l'OAI s'était à juste titre reposée sur l'avis des médecins de l'assuré, l'intimé n'en avait toutefois pas fait une bonne lecture, et son interprétation était erronée, d'autant que l'intimé n'avait procédé à aucune constatation médicale propre. Outre le fait que c'était un taux d'incapacité de travail raisonnablement exigible de 50 % qui aurait dû être pris en considération dans la détermination du degré d'invalidité, l'abattement de 15 % opéré par l'OAI était insuffisant, dès lors qu'il ne tenait pas compte des limitations fonctionnelles de l'assuré. À cela s'ajoutent encore le fait que l'assuré était âgé de 60 ans, de nationalité espagnole, titulaire d'un permis C, que seule une activité légère était exigible à un taux d'occupation réduit. C'était ainsi un abattement de 25 % qui aurait dû être admis par l'intimé, éventuellement encore augmenté d'une baisse de rendement. Il contestait enfin qu'une éventuelle CT résiduelle dans une activité adaptée soit en l'occurrence concrètement exigible de sa part sur le marché équilibré du travail (art. 16 LPGA).</w:t>
      </w:r>
    </w:p>
    <w:p>
      <w:r>
        <w:rPr>
          <w:b/>
        </w:rPr>
        <w:t>E. 13</w:t>
      </w:r>
    </w:p>
    <w:p>
      <w:r>
        <w:t>L'intimé a dupliqué par courrier du 2 juin 2020, après avoir soumis la dernière prise de position de la généraliste traitante au SMR, lequel s'était prononcé par avis du</w:t>
      </w:r>
    </w:p>
    <w:p>
      <w:r>
        <w:t>- 10/20-</w:t>
      </w:r>
    </w:p>
    <w:p>
      <w:r>
        <w:t>A/4437/2019 29 mai 2020, annexé à la duplique. Selon l'avis de son service médical, auquel l'intimé se ralliait, la généraliste traitante ne décrivait pas, dans ses réponses aux questions du conseil du recourant, d'aggravation de l'état de santé de l'assuré, ni de nouvel examen clinique ou radiologique. Le SMR avait retenu une CT de 100 % dans une activité adaptée, car en l'absence de déficit neurologique et de signes irritatifs, on pouvait s'attendre à ce que l'assuré puisse avoir une CT médicothéorique entière dans une activité entièrement adaptée aux limitations fonctionnelles d'épargne du rachis lombaire. Après la prise en charge multidisciplinaire du rachis aux HUG, en 2018, l'assuré avait montré une amélioration tant sur le plan des douleurs que sur la mobilisation. Il pouvait tenir une position assise durant 45 minutes et marcher deux heures sans douleurs au rachis. Il décrivait se promener deux heures par jour au minimum et jouer régulièrement aux cartes avec ses amis, ce qui impliquait le maintien d'une position assise. De plus, lors de la consultation de contrôle après la prise en charge multidisciplinaire, l'assuré avait déclaré ne pas avoir continué ses exercices de rééducation, entraînant une réapparition des douleurs. Ainsi, d'un point de vue médicothéorique, une CT entière était tout à fait exigible, ainsi que la poursuite du traitement de rééducation, un déconditionnement musculaire n'étant pas du ressort de l'AI. Ainsi, ce dernier rapport de la généraliste traitante n'apportait aucun élément médical objectif susceptible de modifier l'appréciation précédente du SMR. Quant à l'abattement contesté par le recourant (par rapport au salaire statistique), selon la jurisprudence, la mesure dans laquelle les salaires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En l'occurrence, l'abattement de 15 % admis par l'office était conforme au droit, de sorte que l'OAI n'avait pas abusé de son pouvoir d'appréciation. Cet abattement tenait largement compte de l'âge et des limitations fonctionnelles du recourant. Pour ce qui est du détail de l'argumentation de l'intimé sur cette question, la chambre de céans y reviendra en temps opportun, vu l'objet de la présente ordonnance.</w:t>
      </w:r>
    </w:p>
    <w:p>
      <w:r>
        <w:rPr>
          <w:b/>
        </w:rPr>
        <w:t>E. 14</w:t>
      </w:r>
    </w:p>
    <w:p>
      <w:r>
        <w:t>Le recourant s'est encore exprimé par courrier du 16 juin 2020. Le dernier avis du SMR du 29 mai 2020, visé à l'appui de la duplique de l'intimé, ne convainc pas : il rappelle qu'il avait retenu une CT de 100 % dans une activité adaptée en se fondant notamment sur les rapports de prise en charge multidisciplinaire du rachis aux HUG en 2018. Or, dans son avis du 13 février 2019, le SMR, qui disposait alors déjà de l'intégralité des rapports qu'il évoque dans son dernier avis, disait ne pas être en mesure de conclure sur la CT, l'état de l'assuré n'étant pas stabilisé. Ce n'était qu'en septembre 2019, à réception du dernier rapport de la généraliste traitante daté du</w:t>
      </w:r>
    </w:p>
    <w:p>
      <w:r>
        <w:t>- 11/20-</w:t>
      </w:r>
    </w:p>
    <w:p>
      <w:r>
        <w:t>A/4437/2019 26 juin 2019, que le SMR s'était prononcé sur la CT du recourant, en indiquant expressément se fonder sur les conclusions des médecins traitants, dont il s'est avéré que celles de la généraliste traitante étaient incomplètes, puisqu'elles ont été précisées dans son questionnaire du 31 mars 2020. Malgré l'amélioration constatée lors du suivi d'un traitement intensif, à laquelle se raccroche aujourd'hui le SMR, la capacité professionnelle exigible dans un travail adapté, à savoir sans port de charges, sans porte-à-faux, avec la possibilité de pouvoir changer régulièrement de position, était évaluée par le Dr C______ à 50 % uniquement. Au vu des divergences dans les conclusions du SMR et des médecins traitants et des contradictions relevées dans les conclusions successives du SMR, le recourant sollicitait la mise en œuvre d'une expertise judiciaire rhumatologique.</w:t>
      </w:r>
    </w:p>
    <w:p>
      <w:r>
        <w:rPr>
          <w:b/>
        </w:rPr>
        <w:t>E. 15</w:t>
      </w:r>
    </w:p>
    <w:p>
      <w:r>
        <w:t>Par courrier du 11 mars 2021, la chambre de céans a interpellé les parties pour leur indiquer qu'elle entendait ordonner une expertise judiciaire rhumatologique du recourant et commettre à ces fins le docteur E______, spécialiste FMH en rhumatologie. Elle leur a transmis la liste des questions qu'elle entendait poser à l'expert selon projet de dispositif de l’ordonnance d’expertise, et leur a fixé un délai au 22 mars 2021 pour faire valoir d’éventuels motifs de récusation à l'encontre de l'expert pressenti et communiquer les questions complémentaires éventuelles à lui poser.</w:t>
      </w:r>
    </w:p>
    <w:p>
      <w:r>
        <w:rPr>
          <w:b/>
        </w:rPr>
        <w:t>E. 16</w:t>
      </w:r>
    </w:p>
    <w:p>
      <w:r>
        <w:t>L'intimé a répondu par courrier du 22 mars 2021. Il estime préalablement que l'instruction du dossier permet de statuer en pleine connaissance de cause sur l'état de santé et la CT du recourant, de sorte que la mise en œuvre d'une expertise judiciaire s'avère inutile; en l'absence de motif justifiant la mise en place d'une telle expertise, il n'est pas en mesure de se prononcer sur la légitimité d'un tel acte d'instruction, raison pour laquelle il s'y oppose. Néanmoins, si la chambre de céans persistait dans son intention d'ordonner cette mesure, il n'avait pas de motif de récusation à l'encontre de l'expert pressenti. Le projet de mission ayant été soumis au SMR, ce dernier souhaiterait y rajouter une question : « - évaluer la compliance au traitement, ainsi que l'exigibilité de traitement ».</w:t>
      </w:r>
    </w:p>
    <w:p>
      <w:r>
        <w:rPr>
          <w:b/>
        </w:rPr>
        <w:t>E. 17</w:t>
      </w:r>
    </w:p>
    <w:p>
      <w:r>
        <w:t>Le conseil du recourant a répondu par courrier du 22 mars 2021. Son mandant déclare n'avoir aucun motif de récusation à faire valoir à l'encontre de l'expert pressenti. Il souhaiterait toutefois lui poser les questions complémentaires suivantes : - sous l'angle de la capacité de travail, il suggère une formulation plus précise des questions 6.1.4 et 6.2.3 : « en cas de capacité de travail totale ou partielle, l'assuré présente-t-il une baisse de rendement additionnelle, en raison de ses diverses limitations fonctionnelles ? De quel taux ? » ;</w:t>
      </w:r>
    </w:p>
    <w:p>
      <w:r>
        <w:t>- 12/20-</w:t>
      </w:r>
    </w:p>
    <w:p>
      <w:r>
        <w:t>A/4437/2019 - Sous l'angle du traitement : « - les médicaments pris régulièrement par l'assuré induisent-ils des effets secondaires ? Si oui, lesquels ? - Ces effets ont-ils un impact sur les capacités fonctionnelles de l'assuré ? Si oui, dans quelle mesure ? ».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w:t>
      </w:r>
    </w:p>
    <w:p>
      <w:r>
        <w:rPr>
          <w:b/>
        </w:rPr>
        <w:t>E. 19</w:t>
      </w:r>
    </w:p>
    <w:p>
      <w:r>
        <w:t>juin 1959 (LAI - RS 831.20).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2. Le délai de recours est de trente jours (art. 56 LPGA; art. 62 al. 1 LPA). Interjeté dans la forme et le délai prévus par la loi, le recours est recevable. 3. Le litige concerne le droit du recourant aux prestations de l'assurance-invalidité, singulièrement à une rente, voire à des mesures professionnelles. 4.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t>- 13/20-</w:t>
      </w:r>
    </w:p>
    <w:p>
      <w:r>
        <w:t>A/4437/2019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c.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d.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5.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w:t>
      </w:r>
    </w:p>
    <w:p>
      <w:r>
        <w:t>- 14/20-</w:t>
      </w:r>
    </w:p>
    <w:p>
      <w:r>
        <w:t>A/4437/2019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w:t>
      </w:r>
    </w:p>
    <w:p>
      <w:r>
        <w:t>- 15/20-</w:t>
      </w:r>
    </w:p>
    <w:p>
      <w:r>
        <w:t>A/4437/2019 médecins traitants. Encore faut-il démontrer l’existence d’éléments pouvant jeter un doute sur la valeur probante du rapport du médecin concerné et, par conséquent, la violation du principe mentionné (arrêt du Tribunal fédéral 9C_973/2011 du 4 mai 2012 consid. 3.2.1). 6.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apparaît nécessaire d’élucider une question demeurée non instruite jusque- là ou qu’il s’agit de préciser un point de l’expertise ordonnée par l’administration ou de demander un complément à l’expert (ATF 137 V 210 consid. 4.4.1.3 et 4.4.1.4; SVR 2010 IV n. 49 p. 151, consid. 3.5; arrêt du Tribunal fédéral 8C_760/2011 du 26 janvier 2012 consid. 3). 7. En l’espèce, la décision entreprise se fonde sur des éléments incomplets qui ne permettent pas à la chambre de céans - contrairement à ce que soutient l'intimé -, de rendre une décision en pleine connaissance de cause. La Dresse B______, dans son avis du 8 novembre 2018, relevait notamment que l'activité habituelle (bagagiste) n'était pas exigible, mais dans une activité adaptée, l'exigibilité était de 4 heures par jour. À la question de savoir quel était le potentiel</w:t>
      </w:r>
    </w:p>
    <w:p>
      <w:r>
        <w:t>- 16/20-</w:t>
      </w:r>
    </w:p>
    <w:p>
      <w:r>
        <w:t>A/4437/2019 de réadaptation du patient, elle avait répondu : « maladie chronique »; aucun facteur ne faisait obstacle à une réadaptation. Le 26 novembre 2018, le Dr C______ a notamment indiqué que la CT était de 0 % dans l'activité habituelle. Il notait une certaine amélioration au terme de deux mois de traitement régulier dans le contexte d'un programme multidisciplinaire, bien que les limitations fonctionnelles fussent importantes, se répercutant dans toutes les activités de la vie sociale, l'intensité de ces répercussions étant particulièrement bien décrite dans le bilan des capacités fonctionnelles. En fin de programme, une CT de 50 % était exigible dans un travail adapté. On aurait alors pu penser qu'une prise en charge conjointe, avec suivi pendant la réinsertion professionnelle, aurait pu avoir une chance de réussir; malheureusement, lorsqu'il avait été vu en contrôle, on avait assisté à une exacerbation importante des symptômes avec à nouveau un syndrome lombovertébral important ne permettant plus de prescrire de reprise professionnelle. On pouvait craindre que cette reprise des symptômes puisse conduire à la conclusion qu'une CT ne serait pas exigible sur un poste rémunéré. Or, à ce stade, le SMR (avis du 13 février 2019) avait conclu qu'au vu des documents versés au dossier, il n'était pas en mesure de conclure, car l'état de l'assuré n'était pas stabilisé. Les compléments d'instruction médicale avaient certes permis d'exclure une comorbidité incapacitante sur le plan cardiologique; mais la Dresse B______(rapport du 21 juin 2019) relevait que l'état de santé était resté stationnaire depuis l'automne 2018, sans changements de diagnostics depuis 2016; à la question de savoir, si une reprise de travail n'était pas possible actuellement, l'on pouvait envisager un retour au travail ultérieurement (dans le même métier ou dans un autre), elle a répondu : « tout de suite dans un travail adapté ». Mais elle ne s'était pas prononcée sur la CT dans une telle activité : elle estimait au contraire qu'un examen médical complémentaire serait nécessaire pour évaluer les conséquences de l'atteinte à la santé sur la CT. Or le SMR, dans son avis du 5 septembre 2019, considérait que selon le dernier rapport du médecin traitant du 21 juin 2019 (reçu le 26 juin 2019), la généraliste traitante estimait la CT totale dans une activité adaptée aux limitations fonctionnelles (pas de port de charges, alternance des positions, « tout de suite » selon son expression); il se déclarait « d'accord avec les médecins traitants » sur une CT définitivement nulle dans l'activité habituelle de bagagiste nettoyeur depuis le 1er août 2018 et sur une CT progressive dans une activité adaptée, à 50 % dès le 8 novembre 2018 et à 100 % dès juin 2019. Il ne pouvait pas raisonnablement arriver à une telle conclusion (accord avec les médecins traitants) s'agissant de la CT dans une activité adaptée (50 % dès le 8 novembre 2018 et 100 % dès juin 2019), ni au vu du dernier rapport de la généraliste traitante, ni au vu du rapport du rhumatologue qui avait notamment relevé le 26 novembre 2018 qu'après</w:t>
      </w:r>
    </w:p>
    <w:p>
      <w:r>
        <w:t>- 17/20-</w:t>
      </w:r>
    </w:p>
    <w:p>
      <w:r>
        <w:t>A/4437/2019 l'amélioration de l'état de santé en février 2018 on pouvait espérer une CT à 50 % dans une activité adaptée, à suivre dans le cadre de mesures professionnelles, mais que malheureusement une exacerbation importante des symptômes avec à nouveau un syndrome lombovertébral important était survenue par la suite, ne permettant plus de prescrire de reprise professionnelle, et laissant craindre – sans certitude – le retour à une CT nulle dans une activité adaptée dans le marché ordinaire du travail. Ainsi, contrairement à l'avis du SMR et de l'intimé, aucun médecin ne s'est réellement prononcé de manière probante à ce jour sur une CT dans une activité adaptée. Le seul point sur lequel tous les médecins (SMR inclus) s'accordent à ce jour, est le fait que la CT était nulle dans la dernière activité exercée par le recourant, la question de la date de début d'incapacité n'étant pas fixée sur une date concordante entre tous. Ainsi est-il nécessaire d’ordonner une expertise rhumatologique, laquelle sera confiée au docteur E______, spécialiste FMH en rhumatologie, à 1232 CONFIGNON. 8. Les coûts de l'expertise peuvent être mis à la charge de l'assureur social (ATF 137 V 210 consid. 4.4.2). 9. Enfin, il a été tenu compte dans la mesure utile et pertinente des suggestions proposées par les parties par rapport à la mission confiée à l'expert.</w:t>
      </w:r>
    </w:p>
    <w:p>
      <w:r>
        <w:t>PAR CES MOTIFS, LA CHAMBRE DES ASSURANCES SOCIALES : Statuant préparatoirement</w:t>
      </w:r>
    </w:p>
    <w:p>
      <w:r>
        <w:t>- 18/20-</w:t>
      </w:r>
    </w:p>
    <w:p>
      <w:r>
        <w:t>A/4437/2019 1. Ordonne une expertise médicale rhumatologique. La confie au docteur E______, spécialiste FMH en rhumatologie, F______ – GMO, Route ______, 1232 CONFIGNON, ayant pour mission d’examiner et d’entendre Monsieur A______.</w:t>
      </w:r>
    </w:p>
    <w:p>
      <w:r>
        <w:t>Dit que la mission d’expertise sera la suivante : A. Prendre connaissance du dossier de la cause. B. Si nécessaire prendre tous renseignements auprès des médecins ayant traité l'assuré, notamment les docteurs B______et C______. C. Examiner l'assuré et, si nécessaire, ordonner d'autres examens. D. Etablir un rapport détaillé comprenant les éléments suivants : 1. Anamnèse détaillée 2. Plaintes de l'assuré 3. Status et constatations objectives 4. Diagnostics 4.1 Avec répercussion sur la capacité de travail 4.1.1 Dates d'apparition 4.2 Sans répercussion sur la capacité de travail 4.2.2 Dates d'apparition 5. Limitations fonctionnelles 5.1. Indiquer les limitations fonctionnelles en relation avec chaque diagnostic 5.1.2 Dates d'apparition. 6. Capacité de travail 6.1 L'assuré est-il capable d’exercer une activité d'agent de propreté/nettoyeur, ou de bagagiste ? 6.1.2 Si non, ou seulement partiellement, pourquoi ? Quelles sont les limitations fonctionnelles qui entrent en ligne de compte ? Depuis quelle date sont-elles présentes ? 6.1.3 Si oui, à quel taux de travail l’assuré peut-il exercer comme agent de propreté/nettoyeur, ou de bagagiste? Depuis quelle date ? 6.1.4 L’assuré présente-t-il une diminution de rendement, en cas de capacité de travail totale, respectivement partielle? De quel taux ?</w:t>
      </w:r>
    </w:p>
    <w:p>
      <w:r>
        <w:t>- 19/20-</w:t>
      </w:r>
    </w:p>
    <w:p>
      <w:r>
        <w:t>A/4437/2019 6.2 L'assuré est-il capable d’exercer une activité lucrative adaptée à ses limitations fonctionnelles ? 6.2.1 Si non ou dans une mesure restreinte, pour quels motifs ? Quelles sont les limitations fonctionnelles qui entrent en ligne de compte ? 6.2.2 Si oui, quelle activité lucrative ? A quel taux ? Depuis quelle date ? 6.2.3 L’assuré présente-t-il une diminution de rendement ? De quel taux ? 6.3 Des mesures médicales sont-elles nécessaires préalablement à l’exercice d’une activité lucrative? Si oui, lesquelles ? 6.4 Comment la capacité de travail de l'assuré a-t-elle évolué depuis 2016 ? 6.5 Quel est votre pronostic quant à l’exercice d’une activité lucrative à un taux supérieur à 50 % ? 7. Traitement 7.1 Examen du traitement suivi par l'assuré, et analyse de son adéquation, en précisant notamment si les médicaments prescrits à l'assuré induisent des effets secondaires, et dans l'affirmative lesquels ? 7.2 Evaluer la compliance de l'assuré au traitement. 7.3 Propositions thérapeutiques et analyse de leurs effets sur la capacité de travail de l'assuré. 7.4. Dire si un traitement répondant à ces propositions thérapeutiques est exigible. 8. Appréciation d'avis médicaux du dossier 8.1 Etes-vous d'accord avec les avis de la Dresse B______des 8 novembre 2018, 21 juin 2019 et 31 mars 2020 ? En particulier avec les diagnostics posés, les limitations fonctionnelles constatées et l'estimation d'une capacité de travail de l’assuré dans une activité adaptée ? Si non, pourquoi ? 8.2 Etes-vous d’accord avec les avis du Dr C______ des 12 avril 2017, 22 février et 26 novembre 2018 et 15 août 2018 ? En particulier avec les diagnostics posés, les limitations fonctionnelles constatées et l’estimation d’une capacité de travail de l’assuré dans une activité adaptée? Si non, pourquoi ? 8.3. Etes-vous d’accord avec les avis du SMR des 13 février et 5 septembre 2019, ainsi que 25 mai 2020 ? En particulier avec les diagnostics retenus, les limitations fonctionnelles constatées et l'estimation d'une capacité de travail de l’assuré dans l'activité habituelle dès le 1er août</w:t>
      </w:r>
    </w:p>
    <w:p>
      <w:r>
        <w:t>- 20/20-</w:t>
      </w:r>
    </w:p>
    <w:p>
      <w:r>
        <w:t>A/4437/2019 2018, et dans une activité adaptée à 50 % dès le 8 novembre 2018 et à 100 % dès juin 2019? Si non, pourquoi ? 9. Quel est le pronostic ? 10. Des mesures de réadaptation professionnelle sont-elles envisageables ? 11. Faire toutes autres observations ou suggestions utiles. 2. Invite l’expert à déposer à sa meilleure convenance un rapport en trois exemplaires à la chambre de céans. 3. Réserve le fond.</w:t>
      </w:r>
    </w:p>
    <w:p>
      <w:r>
        <w:t>La greffière</w:t>
      </w:r>
    </w:p>
    <w:p>
      <w:r>
        <w:t>Véronique SERAIN</w:t>
      </w:r>
    </w:p>
    <w:p>
      <w:r>
        <w:t>Le président</w:t>
      </w:r>
    </w:p>
    <w:p>
      <w:r>
        <w:t>Mario-Dominique TORELLO</w:t>
      </w:r>
    </w:p>
    <w:p>
      <w:r>
        <w:t>Une copie conforme de la présente ordonnance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