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ATAS/274/2016 vom 6. April 2016</w:t>
      </w:r>
    </w:p>
    <w:p>
      <w:r>
        <w:t>GE Cour de justice, 2016-04-06, FR</w:t>
      </w:r>
    </w:p>
    <w:p>
      <w:r>
        <w:rPr>
          <w:b/>
        </w:rPr>
        <w:t xml:space="preserve">Quelle: </w:t>
      </w:r>
      <w:r>
        <w:t>https://mcp.opencaselaw.ch/entscheid/ge_gerichte_ATAS_274_2016</w:t>
      </w:r>
    </w:p>
    <w:p>
      <w:r>
        <w:t>FR: GE_GERICHTE ATAS/274/2016 du 6 avril 2016</w:t>
      </w:r>
    </w:p>
    <w:p>
      <w:r>
        <w:t>IT: GE_GERICHTE ATAS/274/2016 del 6 aprile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t>- 3/6-</w:t>
      </w:r>
    </w:p>
    <w:p>
      <w:r>
        <w:t>A/374/2016</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w:t>
      </w:r>
    </w:p>
    <w:p>
      <w:r>
        <w:t>- 4/6-</w:t>
      </w:r>
    </w:p>
    <w:p>
      <w:r>
        <w:t>A/374/2016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rPr>
          <w:b/>
        </w:rPr>
        <w:t>E. 4</w:t>
      </w:r>
    </w:p>
    <w:p>
      <w:r>
        <w:t>En l'occurrence, il résulte du suivi des plis recommandés de la Poste que le recourant a été avisé, le 17 décembre 2015, du pli recommandé, avec un délai au 24 décembre 2015. Non réclamé, le courrier a été retourné à l’intimé. Il s’ensuit que la décision est réputée avoir été notifiée le 24 décembre 2015. Compte tenu de la suspension du délai de recours du 18 décembre 2015 au 2 janvier 2016 inclusivement (cf. art. 38 al. 4 let. c LPGA, le délai de recours de 30 jours a commencé à courir le 3 janvier 2016 et est parvenu à échéance le lundi 1er février 2016. Interjeté le 3 février 2016 selon le cachet de la poste, le recours est ainsi tardif.</w:t>
      </w:r>
    </w:p>
    <w:p>
      <w:r>
        <w:rPr>
          <w:b/>
        </w:rPr>
        <w:t>E. 5</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w:t>
      </w:r>
    </w:p>
    <w:p>
      <w:r>
        <w:rPr>
          <w:b/>
        </w:rPr>
        <w:t>E. 6</w:t>
      </w:r>
    </w:p>
    <w:p>
      <w:r>
        <w:t>En l'espèce, une restitution du délai de recours au sens de l'art. 41 al. 1 LPGA ne se justifie pas. En effet, le recourant n’ayant pas répondu au courrier de la chambre de céans du 7 janvier 2015, on ne peut considérer qu’il a été empêché sans sa faute d’agir dans le délai fixé. En l'absence de motif valable de restitution de délai, le recours doit être déclaré irrecevable pour cause de tardiveté. Cela étant, le recours peut être assimilé à une nouvelle demande, voire une demande de reconsidération au regard des motifs invoqués et des pièces produites (intervention auprès de la cheffe de clinique des HUG pour répondre au</w:t>
      </w:r>
    </w:p>
    <w:p>
      <w:r>
        <w:t>- 5/6-</w:t>
      </w:r>
    </w:p>
    <w:p>
      <w:r>
        <w:t>A/374/2016 questionnaire de l’intimé demeuré sans suite faute de réponse de l’ancien médecin traitant des HUG) , sur laquelle il incombe à l’intimé d’entrer en matière.</w:t>
      </w:r>
    </w:p>
    <w:p>
      <w:r>
        <w:t>- 6/6-</w:t>
      </w:r>
    </w:p>
    <w:p>
      <w:r>
        <w:t>A/374/2016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