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ATAS/273/2023 vom 21. April 2023</w:t>
      </w:r>
    </w:p>
    <w:p>
      <w:r>
        <w:t>GE Cour de justice, 2023-04-21, FR</w:t>
      </w:r>
    </w:p>
    <w:p>
      <w:r>
        <w:rPr>
          <w:b/>
        </w:rPr>
        <w:t xml:space="preserve">Quelle: </w:t>
      </w:r>
      <w:r>
        <w:t>https://mcp.opencaselaw.ch/entscheid/ge_gerichte_ATAS_273_2023</w:t>
      </w:r>
    </w:p>
    <w:p>
      <w:r>
        <w:t>FR: GE_GERICHTE ATAS/273/2023 du 21 avril 2023</w:t>
      </w:r>
    </w:p>
    <w:p>
      <w:r>
        <w:t>IT: GE_GERICHTE ATAS/273/2023 del 21 aprile 2023</w:t>
      </w:r>
    </w:p>
    <w:p>
      <w:pPr>
        <w:pStyle w:val="Heading2"/>
      </w:pPr>
      <w:r>
        <w:t>Erwägungen</w:t>
      </w:r>
    </w:p>
    <w:p>
      <w:r>
        <w:rPr>
          <w:b/>
        </w:rPr>
        <w:t>E. 1</w:t>
      </w:r>
    </w:p>
    <w:p>
      <w:r>
        <w:t>Anamnèse détaillée (avec la description d’une journée-type)</w:t>
      </w:r>
    </w:p>
    <w:p>
      <w:r>
        <w:rPr>
          <w:b/>
        </w:rPr>
        <w:t>E. 2</w:t>
      </w:r>
    </w:p>
    <w:p>
      <w:r>
        <w:t>Plaintes de la personne expertisée</w:t>
      </w:r>
    </w:p>
    <w:p>
      <w:r>
        <w:rPr>
          <w:b/>
        </w:rPr>
        <w:t>E. 3</w:t>
      </w:r>
    </w:p>
    <w:p>
      <w:r>
        <w:t>Status et constatations objectives</w:t>
      </w:r>
    </w:p>
    <w:p>
      <w:r>
        <w:rPr>
          <w:b/>
        </w:rPr>
        <w:t>E. 4</w:t>
      </w:r>
    </w:p>
    <w:p>
      <w:r>
        <w:t>Diagnostics (selon un système de classification reconnu) Précisez quels critères de classification sont remplis et de quelle manière (notamment l’étiologie et la pathogenèse)</w:t>
      </w:r>
    </w:p>
    <w:p>
      <w:r>
        <w:rPr>
          <w:b/>
        </w:rPr>
        <w:t>E. 4.1</w:t>
      </w:r>
    </w:p>
    <w:p>
      <w:r>
        <w:t>Avec répercussion sur la capacité de travail, avec dates d'apparition</w:t>
      </w:r>
    </w:p>
    <w:p>
      <w:r>
        <w:rPr>
          <w:b/>
        </w:rPr>
        <w:t>E. 4.2</w:t>
      </w:r>
    </w:p>
    <w:p>
      <w:r>
        <w:t>Sans répercussion sur la capacité de travail, avec dates d'apparition</w:t>
      </w:r>
    </w:p>
    <w:p>
      <w:r>
        <w:rPr>
          <w:b/>
        </w:rPr>
        <w:t>E. 4.3</w:t>
      </w:r>
    </w:p>
    <w:p>
      <w:r>
        <w:t>Quel est le degré de gravité de chacun des troubles diagnostiqués (faible, moyen, grave) ?</w:t>
      </w:r>
    </w:p>
    <w:p>
      <w:r>
        <w:rPr>
          <w:b/>
        </w:rPr>
        <w:t>E. 4.4</w:t>
      </w:r>
    </w:p>
    <w:p>
      <w:r>
        <w:t>L’état de santé de la personne expertisée s’est-il amélioré/détérioré depuis septembre 2018 ?</w:t>
      </w:r>
    </w:p>
    <w:p>
      <w:r>
        <w:rPr>
          <w:b/>
        </w:rPr>
        <w:t>E. 4.5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4.6</w:t>
      </w:r>
    </w:p>
    <w:p>
      <w:r>
        <w:t>Y a-t-il une discordance substantielle entre les douleurs décrites et le comportement observé ou l’anamnèse, l’allégation d'intenses douleurs dont les caractéristiques demeurent vagues, l’absence de demande de soins médicaux, des plaintes très démonstratives laissant insensible l'expert, l’allégation de lourds handicaps malgré un environnement psychosocial intact ?</w:t>
      </w:r>
    </w:p>
    <w:p>
      <w:r>
        <w:rPr>
          <w:b/>
        </w:rPr>
        <w:t>E. 4.7</w:t>
      </w:r>
    </w:p>
    <w:p>
      <w:r>
        <w:t>Dans l’affirmative, considérez-vous que cela suffise à exclure une atteinte à la santé significative ? 5. Limitations fonctionnelles</w:t>
      </w:r>
    </w:p>
    <w:p>
      <w:r>
        <w:rPr>
          <w:b/>
        </w:rPr>
        <w:t>E. 4.8</w:t>
      </w:r>
    </w:p>
    <w:p>
      <w:r>
        <w:t>Dans l’affirmative, considérez-vous que cela suffise à exclure une atteinte à la santé significative ?</w:t>
      </w:r>
    </w:p>
    <w:p>
      <w:r>
        <w:rPr>
          <w:b/>
        </w:rPr>
        <w:t>E. 4.9</w:t>
      </w:r>
    </w:p>
    <w:p>
      <w:r>
        <w:t>Est-ce que le tableau clinique est cohérent, compte tenu du ou des diagnostic(s) retenu(s) ou y a-t-il des atypies ?</w:t>
      </w:r>
    </w:p>
    <w:p>
      <w:r>
        <w:rPr>
          <w:b/>
        </w:rPr>
        <w:t>E. 4.10</w:t>
      </w:r>
    </w:p>
    <w:p>
      <w:r>
        <w:t>Est-ce que ce qui est connu de l’évolution correspond à ce qui est attendu pour le ou les diagnostic(s) retenu(s) ?</w:t>
      </w:r>
    </w:p>
    <w:p>
      <w:r>
        <w:rPr>
          <w:b/>
        </w:rPr>
        <w:t>E. 5</w:t>
      </w:r>
    </w:p>
    <w:p>
      <w:r>
        <w:t>Limitations fonctionnelles</w:t>
      </w:r>
    </w:p>
    <w:p>
      <w:r>
        <w:rPr>
          <w:b/>
        </w:rPr>
        <w:t>E. 5.1</w:t>
      </w:r>
    </w:p>
    <w:p>
      <w:r>
        <w:t>Indiquer les limitations fonctionnelles en relation avec chaque diagnostic, avec dates d'apparition</w:t>
      </w:r>
    </w:p>
    <w:p>
      <w:r>
        <w:rPr>
          <w:b/>
        </w:rPr>
        <w:t>E. 5.2</w:t>
      </w:r>
    </w:p>
    <w:p>
      <w:r>
        <w:t>Les plaintes sont-elles objectivées ? 6. Cohérence</w:t>
      </w:r>
    </w:p>
    <w:p>
      <w:r>
        <w:rPr>
          <w:b/>
        </w:rPr>
        <w:t>E. 6</w:t>
      </w:r>
    </w:p>
    <w:p>
      <w:r>
        <w:t>Capacité de travail</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6.2.1</w:t>
      </w:r>
    </w:p>
    <w:p>
      <w:r>
        <w:t>Si non, ou seulement partiellement, pourquoi ? Quelles sont les limitations fonctionnelles qui entrent en ligne de compte ?</w:t>
      </w:r>
    </w:p>
    <w:p>
      <w:r>
        <w:rPr>
          <w:b/>
        </w:rPr>
        <w:t>E. 6.2.2</w:t>
      </w:r>
    </w:p>
    <w:p>
      <w:r>
        <w:t>Depuis quelle date sa capacité de travail est-elle réduite / nulle ?</w:t>
      </w:r>
    </w:p>
    <w:p>
      <w:r>
        <w:rPr>
          <w:b/>
        </w:rPr>
        <w:t>E. 6.3</w:t>
      </w:r>
    </w:p>
    <w:p>
      <w:r>
        <w:t>Est-ce qu'il y a des discordances entre les plaintes et le comportement de la personne expertisée, entre les limitations alléguées et ce qui est connu des activités et de la vie quotidienne de la personne expertisée ?</w:t>
      </w:r>
    </w:p>
    <w:p>
      <w:r>
        <w:t>A/348/2021 - 19/21 - En d’autre termes, les limitations du niveau d’activité sont-elles uniformes dans tous les domaines (professionnel, personnel) ?</w:t>
      </w:r>
    </w:p>
    <w:p>
      <w:r>
        <w:rPr>
          <w:b/>
        </w:rPr>
        <w:t>E. 6.3.1</w:t>
      </w:r>
    </w:p>
    <w:p>
      <w:r>
        <w:t>Si non, ou seulement partiellement, pourquoi ? Quelles sont les limitations fonctionnelles qui entrent en ligne de compte ?</w:t>
      </w:r>
    </w:p>
    <w:p>
      <w:r>
        <w:rPr>
          <w:b/>
        </w:rPr>
        <w:t>E. 6.3.2</w:t>
      </w:r>
    </w:p>
    <w:p>
      <w:r>
        <w:t>Si oui, quel est le domaine d’activité lucrative adaptée ? À quel taux ? Depuis quelle date ?</w:t>
      </w:r>
    </w:p>
    <w:p>
      <w:r>
        <w:rPr>
          <w:b/>
        </w:rPr>
        <w:t>E. 6.3.3</w:t>
      </w:r>
    </w:p>
    <w:p>
      <w:r>
        <w:t>Dire s'il y a une diminution de rendement et la chiffrer.</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6.6</w:t>
      </w:r>
    </w:p>
    <w:p>
      <w:r>
        <w:t>Quel est votre pronostic quant à l’exigibilité de la reprise d’une activité lucrative ?</w:t>
      </w:r>
    </w:p>
    <w:p>
      <w:r>
        <w:rPr>
          <w:b/>
        </w:rPr>
        <w:t>E. 7</w:t>
      </w:r>
    </w:p>
    <w:p>
      <w:r>
        <w:t>Traitement</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w:t>
      </w:r>
    </w:p>
    <w:p>
      <w:r>
        <w:rPr>
          <w:b/>
        </w:rPr>
        <w:t>E. 8</w:t>
      </w:r>
    </w:p>
    <w:p>
      <w:r>
        <w:t>Appréciation d'avis médicaux du dossier</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Capacité de travail</w:t>
      </w:r>
    </w:p>
    <w:p>
      <w:r>
        <w:rPr>
          <w:b/>
        </w:rPr>
        <w:t>E. 9</w:t>
      </w:r>
    </w:p>
    <w:p>
      <w:r>
        <w:t>Quel est le pronostic ?</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t>A/348/2021 - 20/21 -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Comment la capacité de travail de la personne expertisée a-t-elle évolué depuis septembre 2018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Traitement</w:t>
      </w:r>
    </w:p>
    <w:p>
      <w:r>
        <w:rPr>
          <w:b/>
        </w:rPr>
        <w:t>E. 10</w:t>
      </w:r>
    </w:p>
    <w:p>
      <w:r>
        <w:t>Des mesures de réadaptation professionnelle sont-elles envisageables ?</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prise de traitement médicamenteux, soit antalgique, soit psychotrope, pouvez-vous vérifier la compliance ou la biodisponibilité à l’aide d’un dosage sanguin ?</w:t>
      </w:r>
    </w:p>
    <w:p>
      <w:r>
        <w:rPr>
          <w:b/>
        </w:rPr>
        <w:t>E. 10.4</w:t>
      </w:r>
    </w:p>
    <w:p>
      <w:r>
        <w:t>En cas de refus ou mauvaise acceptation d’une thérapie, cette attitude doit-elle être attribuée à une incapacité de la personne expertisée à reconnaître sa maladie ?</w:t>
      </w:r>
    </w:p>
    <w:p>
      <w:r>
        <w:rPr>
          <w:b/>
        </w:rPr>
        <w:t>E. 10.5</w:t>
      </w:r>
    </w:p>
    <w:p>
      <w:r>
        <w:t>Propositions thérapeutiques et analyse de leurs effets sur la capacité de travail de la personne expertisée.</w:t>
      </w:r>
    </w:p>
    <w:p>
      <w:r>
        <w:rPr>
          <w:b/>
        </w:rPr>
        <w:t>E. 11</w:t>
      </w:r>
    </w:p>
    <w:p>
      <w:r>
        <w:t>Appréciation d'avis médicaux du dossier</w:t>
      </w:r>
    </w:p>
    <w:p>
      <w:r>
        <w:rPr>
          <w:b/>
        </w:rPr>
        <w:t>E. 11.1</w:t>
      </w:r>
    </w:p>
    <w:p>
      <w:r>
        <w:t>Êtes-vous d'accord avec le contenu et les conclusions de l’expertise bidisciplinaire du BEM du 19 octobre 2020 notamment avec la partie relative à votre spécialité et l’appréciation générale interdisciplinaire ? En particulier avec les diagnostics posés, les limitations fonctionnelles constatées et l’estimation d’une capacité de travail complète tant dans l’activité habituelle que dans une activité adaptée aux limitations fonctionnelles retenues par les experts ? Si non, pourquoi ?</w:t>
      </w:r>
    </w:p>
    <w:p>
      <w:r>
        <w:rPr>
          <w:b/>
        </w:rPr>
        <w:t>E. 11.2</w:t>
      </w:r>
    </w:p>
    <w:p>
      <w:r>
        <w:t>Êtes-vous d’accord avec l’avis de la Dresse H______ du 18 avril 2019 et ses déclarations lors de l’audience du 5 mai 2022 ? En particulier</w:t>
      </w:r>
    </w:p>
    <w:p>
      <w:r>
        <w:t>A/348/2021 - 21/21 - concernant les diagnostics posés, les limitations fonctionnelles et l’estimation de la capacité de travail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IV. Invite les experts à faire une appréciation consensuelle du cas s’agissant de toutes les problématiques ayant des interférences entre elles, notamment l’appréciation de la capacité de travail résiduelle. V. Invite les experts à déposer, dans les meilleurs délais, un rapport en trois exemplaires auprès de la chambre de céans. VI. Réserve le fond ainsi que le sort des frais jusqu’à droit jugé au fond.</w:t>
      </w:r>
    </w:p>
    <w:p>
      <w:r>
        <w:t>La greffière</w:t>
      </w:r>
    </w:p>
    <w:p>
      <w:r>
        <w:t>Christine RAVIER</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