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ATAS/273/2020 vom 6. April 2020</w:t>
      </w:r>
    </w:p>
    <w:p>
      <w:r>
        <w:t>GE Cour de justice, 2020-04-06, FR</w:t>
      </w:r>
    </w:p>
    <w:p>
      <w:r>
        <w:rPr>
          <w:b/>
        </w:rPr>
        <w:t xml:space="preserve">Quelle: </w:t>
      </w:r>
      <w:r>
        <w:t>https://mcp.opencaselaw.ch/entscheid/ge_gerichte_ATAS_273_2020</w:t>
      </w:r>
    </w:p>
    <w:p>
      <w:r>
        <w:t>FR: GE_GERICHTE ATAS/273/2020 du 6 avril 2020</w:t>
      </w:r>
    </w:p>
    <w:p>
      <w:r>
        <w:t>IT: GE_GERICHTE ATAS/273/2020 del 6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compte tenu de la suspension des délais pour la période du 15 juillet au 15 août inclusivement (art. 38 al. 4 let. b LPGA et art. 89C let. b de la de loi sur la procédure administrative du 12 septembre 1985 [LPA - E 5 10]), le recours est recevable (art. 56 ss LPGA et 62 ss LPA).</w:t>
      </w:r>
    </w:p>
    <w:p>
      <w:r>
        <w:rPr>
          <w:b/>
        </w:rPr>
        <w:t>E. 5</w:t>
      </w:r>
    </w:p>
    <w:p>
      <w:r>
        <w:t>Le litige porte sur le point de savoir si l'intimée était fondée, par sa décision sur opposition du 4 juillet 2018, à supprimer le droit du recourant à des prestations d'assurance (traitement médical et indemnité journalière) à compter du 31 août 2016.</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w:t>
      </w:r>
    </w:p>
    <w:p>
      <w:r>
        <w:t>A/3033/2018 - 9/17 -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rPr>
          <w:b/>
        </w:rPr>
        <w:t>E. 7</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(arrêt du Tribunal fédéral 8C_373/2013 du 11 mars 2014 consid. 3.2). La disparition du caractère causal de l'accident eu égard à l'atteinte à la santé de l'assuré doit être établie au degré habituel de la vraisemblance prépondérante requis en matière d'assurances sociales. La simple possibilité que l'accident n'ait plus d'effet causal ne</w:t>
      </w:r>
    </w:p>
    <w:p>
      <w:r>
        <w:t>A/3033/2018 - 10/17 - suffit pas. Dès lors qu'il s'agit dans ce contexte de la suppression du droit à des prestations, le fardeau de la preuve n'appartient pas à l'assuré mais à l'assureur (ATF 126 V 360 consid. 5b; ATF 125 V 195 consid. 2; RAMA 2000 n° U 363 p. 46 consid. 2 et la référence).</w:t>
      </w:r>
    </w:p>
    <w:p>
      <w:r>
        <w:rPr>
          <w:b/>
        </w:rPr>
        <w:t>E. 9</w:t>
      </w:r>
    </w:p>
    <w:p>
      <w:r>
        <w:t>a. Aux termes de l'art. 9 al. 2 de l'ordonnance sur l'assurance-accidents (OLAA - RS 832.202) en vigueur jusqu’au 31 décembre 2016,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déboîtements d'articulation (let. b), déchirures du ménisque (let. c), déchirures de muscles (let. d), élongations de muscles (let. e), déchirures de tendons (let. f), lésions de ligaments (let. g) et lésions du tympan (let. h). La notion de lésion assimilée à un accident, au sens de l'art. 9 al. 2 OLAA en vigueur jusqu’au 31 décembre 2016,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b. Les lésions énumérées à l’art. 9 al. 2 OLAA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8C_110/20165 du 16 novembre 2016 consid. 6.2 et arrêt du Tribunal fédéral des assurances U 162/2006 du 10 avril 2004 consid. 4.2). Ces règles sont également applicables lorsqu’une des lésions mentionnées à l’art. 9 al. 2 OLAA est survenue lors d’un événement répondant à la définition de l’accident au sens de l’art. 6 al. 1 LAA (arrêt du Tribunal fédéral 8C_357/2007 du 31 janvier 2008 consid. 3.2).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A/3033/2018 - 11/17 -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mêmes minimes, quant au bien-fondé des rapports et expertises médicaux versés au dossier par l’assureur (ATF 122 V 157 consid. 1d ; ATF 123 V 175 consid. 3d ; ATF 125 V 351 consid. 3b/ee ; ATF 135 V 465 consid. 4.4 ; arrêt du Tribunal fédéral 8C_588/2015 du 17 décembre 2015 consid. 2).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A/3033/2018 - 12/17 -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t>A/3033/2018 - 13/17 -</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a. En l’occurrence, l’intimée est d’avis qu’à compter du 31 août 2016, que les troubles présentés par le recourant au genou droit n’ont plus été en lien de causalité naturelle avec l’accident, ce que le recourant conteste. b. C’est suite à sa chute du 9 novembre 2015, que le recourant a souffert de douleurs au genou droit. Les investigations menées par les médecins ont mis en évidence une déchirure du ménisque interne et une entorse (rapport IRM du 1er décembre 2015, rapport du Dr B______ du 12 janvier 2016, rapports du Dr C______ des 8 février, 10 mars et 29 avril 2016). L’intimée a pris en charge les suites de cet événement. Lors de l’arthroscopie réalisée le 9 juin 2016, le Dr C______ a procédé à la résection d’une petite déchirure de la corne moyenne et de la corne postérieure du ménisque interne. Ce médecin a alors constaté une petite chondrite au niveau du compartiment fémoro-rotulien ainsi qu’un cartilage bien usé, de stade III à IV, au niveau du compartiment fémoro-tibial externe. Il a posé les diagnostics de gonarthrose débutante, petite déchirure du ménisque interne, une chondropathie des compartiments interne et externe ainsi qu’une plica synoviale. Il n’est pas contesté par l’intimée que l’événement assuré a causé une déchirure méniscale, laquelle correspond à une lésion assimilée au sens de l’art. 9 al. 2 let. c OLAA. Cela étant, cette atteinte, traitée chirurgicalement le 9 juin 2016, n’apparaît pas, au vu des pièces versées au dossier, à l’origine des troubles présentés par le recourant postérieurement au 31 août 2016. En effet, le Dr C______, chirurgien orthopédique traitant du recourant, ne prétend pas que la lésion méniscale serait à l’origine de la symptomatologie que son patient a continué à présenter à compter du 1er septembre 2016, ni que celle-ci serait due à des complications post-opératoires (cf. rapport du 25 juillet 2019).</w:t>
      </w:r>
    </w:p>
    <w:p>
      <w:r>
        <w:t>A/3033/2018 - 14/17 - Le recourant soutient qu’aucun élément ne permet de retenir que les troubles dégénératifs constatés par le Dr C______ ne découleraient pas de l’accident et qu’ils seraient préexistants à ce dernier. Contrairement à ce qu’avance le recourant, le Dr C______ a dûment attesté que son patient était connu, avant son accident, pour une gonarthrose (rapport du 25 juillet 2019). En outre, le Dr D______ a expliqué que l’évolution des gonarthroses était de long cours, sur plusieurs années, de sorte que le lien de causalité naturelle, pour le moins probable, entre le sinistre et les lésions constatées huit mois après, ne pouvait être admis (rapport du 18 octobre 2016). Qui plus est, le bilan radiologique effectué le 24 janvier 2018 a permis de constater que l’atteinte dégénérative était également présente au genou gauche du recourant (rapport du Dr G______ du 24 janvier 2018). Pour l’ensemble de ces motifs, il y a lieu de retenir que le recourant présentait, au degré de la vraisemblance prépondérante, des atteintes dégénératives au genou droit, préexistantes à l’accident. Cela étant, sur le vu des pièces médicales au dossier, il est incontestable que la chute a déclenché chez le recourant une symptomatologie douloureuse au genou droit. Si ce dernier présentait certes un état préexistant sous la forme d'une arthrose, celui-ci était auparavant asymptomatique, comme l’a souligné le Dr C______ (rapport du 25 juillet 2019). Qui plus est, le Dr D______ a relevé qu’au vu de la petite taille de la lésion méniscale, il était peu probable que la symptomatologie présentée par le recourant soit en lien avec cette atteinte. Selon lui, la symptomatologie clinique ayant motivé l’intervention du 9 juin 2016 était très probablement en lien avec l’arthrose (rapport du 18 octobre 2016) et le Dr F______ ne conteste pas cette appréciation (rapports des 30 janvier et 20 février 2018). Il s'ensuit que, dans la mesure où la symptomatologie douloureuse liée à l’état dégénératif du genou droit du recourant est apparue consécutivement à l’accident, l’intimée était tenue de lui allouer des prestations, ce qu’elle a d’ailleurs fait. L'intimée ne peut donc cesser de verser ses prestations pour les suites de ces troubles aussi longtemps qu'il n'est pas établi que l’état maladif du genou droit du recourant se serait trouvé au même stade, même sans l’accident subi. En l’absence de lésion assimilée à un accident, il convient de trancher cette question en appliquant le critère de la vraisemblance prépondérante, usuel en droit des assurances sociales. A cet égard, l’intimée a fixé au 31 août 2016 la date du retour au statu quo sine, en se référant aux conclusions du Dr F______, auxquelles elle a attribué une pleine valeur probante. A la demande de l’intimée, le Dr F______ a examiné le 22 janvier 2018 le recourant, lequel se plaignait d’un épanchement au genou droit à la moindre surcharge mécanique. Par rapports des 30 janvier et 20 février 2018, ce médecin a estimé, en se fondant sur un bilan radiologique réalisé le 24 janvier 2018, que les</w:t>
      </w:r>
    </w:p>
    <w:p>
      <w:r>
        <w:t>A/3033/2018 - 15/17 - genoux du recourant présentaient un développement arthrosique bilatéral symétrique. Il n’y avait pas de mise en évidence d’une atteinte plus prononcée du côté droit. Partant, devant l’absence d’aggravation asymétrique de l’atteinte dégénérative, on pouvait considérer que l’événement du 9 novembre 2015 avait cessé de déployer ses effets à neuf mois du traumatisme. Cette conclusion ne convainc toutefois pas la Cour de céans. En effet, dans la mesure où l’assureur est tenu de prendre en charge le traitement d’un état maladif préexistant non seulement lorsqu’il a été aggravé par un accident, mais également lorsqu’il est apparu consécutivement à celui-ci (cf. arrêt du Tribunal fédéral 8C_373/2013 du 11 mars 2014 consid. 3.2.), le fait, qu’en l’espèce, l’atteinte dégénérative au genou droit ne présente pas d’aggravation ne saurait suffire pour conclure que l’accident ne joue plus de rôle dans la symptomatologie présentée par le recourant neuf mois après le traumatisme. En d’autres termes, l’absence d’aggravation d’un état dégénératif n’est pas un élément suffisant pour démontrer la disparition du rôle causal d’un accident dans la persistance de symptômes. Qui plus est, si le bilan radiologique décrit effectivement de manière identique les deux genoux du recourant (cf. rapport du Dr G______ du 24 janvier 2018), il n’en demeure pas moins qu’à l’examen clinique effectué le 22 janvier 2018, le Dr F______ a constaté, au genou droit, la présence d’un épanchement, une face inter-rotulienne douloureuse, ainsi que des douleurs succulentes au niveau de l’insertion proximale du tendon rotulien, de la patte d’oie et du TFL (tenseur du fascia lata), alors que le genou gauche, qui n’a pas subi de choc le 9 novembre 2015, ne présentait ni épanchement, ni douleurs à la rotule et aux différents tendons. Or, le Dr F______ ne fournit aucune explication permettant de comprendre les différences cliniques constatées entre les deux genoux. Les rapports du Dr F______ ne permettent ainsi pas de déterminer, au degré de la vraisemblance prépondérante, si l’accident survenu le 9 novembre 2015 ne joue effectivement plus aucun rôle dans l’état du genou droit du recourant, à compter du 31 août 2016. Eu égard aux considérations qui précèdent et en l’absence de conclusions dûment motivées, les rapports du Dr F______ n’emportent pas la conviction quant au rétablissement du statu quo au 31 août 2016, de sorte qu’ils ne peuvent se voir accorder pleine valeur probante. Dans ces circonstances, la Cour de céans n’est pas en mesure de se prononcer de manière définitive sur le rétablissement d’un éventuel statu quo. Il se justifie dès lors de renvoyer la cause à l'intimée afin qu'elle procède à une instruction complémentaire auprès d'un expert indépendant. Il appartiendra à l’intimée d’interroger l’expert sur le point de savoir si les atteintes à la santé présentées par le recourant sont encore en relation de causalité naturelle, ne serait-ce partiellement, avec l’accident du 9 novembre 2015, ou si au contraire, l’accident n’a plus d’influence sur l’état de santé du recourant. Le cas échéant, il appartiendra à</w:t>
      </w:r>
    </w:p>
    <w:p>
      <w:r>
        <w:t>A/3033/2018 - 16/17 - l’expert de préciser à partir de quand il considère que l’accident n’a plus eu d’influence sur l’état de santé du recourant et selon quel degré de probabilité (possible, probable ou certain). Un renvoi à l’intimée se justifie d’autant plus qu’aucune expertise administrative n’a été mise en œuvre.</w:t>
      </w:r>
    </w:p>
    <w:p>
      <w:r>
        <w:rPr>
          <w:b/>
        </w:rPr>
        <w:t>E. 15</w:t>
      </w:r>
    </w:p>
    <w:p>
      <w:r>
        <w:t>Le recours sera partiellement admis et la décision sur opposition de l'intimée du 4 juillet 2018 sera annulée. Le dossier sera renvoyé à l'intimée pour la mise en œuvre d’une expertise administrative indépendante visant à déterminer l'existence ou non d'un lien de causalité entre les troubles du genou droit du recourant postérieurement au 31 août 2016 et l'accident du 9 novembre 2015.</w:t>
      </w:r>
    </w:p>
    <w:p>
      <w:r>
        <w:rPr>
          <w:b/>
        </w:rPr>
        <w:t>E. 16</w:t>
      </w:r>
    </w:p>
    <w:p>
      <w:r>
        <w:t>Le recourant, représenté par un conseil, obtenant partiellement gain de cause, une indemnité de CHF 3'000.- lui sera accordée à titre de participation à ses frais et dépens (art. 61 let. g LPGA; art. 89H al. 3 LPA ; art. 6 du règlement sur les frais, émoluments et indemnités en matière administrative du 30 juillet 1986 [RFPA - E 5 10.03]).</w:t>
      </w:r>
    </w:p>
    <w:p>
      <w:r>
        <w:rPr>
          <w:b/>
        </w:rPr>
        <w:t>E. 17</w:t>
      </w:r>
    </w:p>
    <w:p>
      <w:r>
        <w:t>Pour le surplus, la procédure est gratuite (art. 61 let. a LPGA).</w:t>
      </w:r>
    </w:p>
    <w:p>
      <w:r>
        <w:t>A/3033/2018 - 17/17 -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