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ATAS/273/2018 vom 20. März 2018</w:t>
      </w:r>
    </w:p>
    <w:p>
      <w:r>
        <w:t>GE Cour de justice, 2018-03-20, FR</w:t>
      </w:r>
    </w:p>
    <w:p>
      <w:r>
        <w:rPr>
          <w:b/>
        </w:rPr>
        <w:t xml:space="preserve">Quelle: </w:t>
      </w:r>
      <w:r>
        <w:t>https://mcp.opencaselaw.ch/entscheid/ge_gerichte_ATAS_273_2018</w:t>
      </w:r>
    </w:p>
    <w:p>
      <w:r>
        <w:t>FR: GE_GERICHTE ATAS/273/2018 du 20 mars 2018</w:t>
      </w:r>
    </w:p>
    <w:p>
      <w:r>
        <w:t>IT: GE_GERICHTE ATAS/273/2018 del 20 marzo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w:t>
      </w:r>
    </w:p>
    <w:p>
      <w:r>
        <w:t>A/4033/2017 - 4/7 - Il en va de même en matière de prestations complémentaires cantonales (cf. art. 1A let. b LPCC).</w:t>
      </w:r>
    </w:p>
    <w:p>
      <w:r>
        <w:rPr>
          <w:b/>
        </w:rPr>
        <w:t>E. 3</w:t>
      </w:r>
    </w:p>
    <w:p>
      <w:r>
        <w:t>Interjeté dans les forme et délai prévus par la loi, le recours est recevable (art. 56 et 60 LPGA ; art. 43 LPCC).</w:t>
      </w:r>
    </w:p>
    <w:p>
      <w:r>
        <w:rPr>
          <w:b/>
        </w:rPr>
        <w:t>E. 4</w:t>
      </w:r>
    </w:p>
    <w:p>
      <w:r>
        <w:t>Le litige porte sur le droit de l’enfant à des prestations complémentaires, et plus particulièrement sur le point de savoir si le fait de ne pas être au bénéfice d’une autorisation de séjour valable constitue ou non un empêchement.</w:t>
      </w:r>
    </w:p>
    <w:p>
      <w:r>
        <w:rPr>
          <w:b/>
        </w:rPr>
        <w:t>E. 5</w:t>
      </w:r>
    </w:p>
    <w:p>
      <w:r>
        <w:t>a. D’après l’art. 4 al. 1 LPC, les personnes qui ont leur domicile et leur résidence habituelle en Suisse ont droit à des prestations complémentaires dès lors que, notamment, elles ont droit à certaines prestations d'assurances sociales, dont une rente de l’assurance-vieillesse et survivants (ci-après : AVS) ou de l’assurance- invalidité (ci-après : AI ; art. 4 al. 1 let. a et c LPC). S’agissant des étrangers, l’art. 5 al. 1 et 2 LPC, intitulé « Conditions supplémentaires pour les étrangers », prévoit qu’ils doivent avoir résidé en Suisse de manière ininterrompue pendant les dix années précédant immédiatement la date à laquelle ils demandent la prestation complémentaire, délai de carence ramené à cinq ans pour les réfugiés et apatrides. L’art. 1 let. a de la loi (genevoise) sur les prestations fédérales complémentaires à l’assurance-vieillesse et survivants et à l’assurance-invalidité du 14 octobre 1965 (LPFC - J 4 20) précise, s’agissant des PCF, qu’y ont droit les personnes qui ont leur domicile sur le territoire de la République et canton de Genève, dans la perspective de préciser le canton en charge d’allouer et verser les PCF.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L’art. 2 al. 3 LPCC stipule que le requérant étranger, le réfugié ou l’apatride doit avoir été domicilié dans le canton de Genève et y avoir résidé effectivement, sans interruption, durant les dix années précédant la demande desdites prestations.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Des délais de carence sont prévus, à titre de condition supplémentaire, pour les ressortissants étrangers, les réfugiés et apatrides, à l’exception de ceux qui sont ressortissants de pays de l’Union européenne ou de l’Association européenne de libre-échange (Michel VALTERIO, Commentaire LPC, n. 1 ss ad art. 5). b. Selon l’art. 13 LPGA, le domicile d’une personne est déterminé selon les art. 23 à 26 du Code civil suisse du 10 décembre 1907 (CC - RS 210), et une personne est réputée avoir sa résidence habituelle au lieu où elle séjourne un certain temps même</w:t>
      </w:r>
    </w:p>
    <w:p>
      <w:r>
        <w:t>A/4033/2017 - 5/7 -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(ATAS/208/2017 du 14 mars 2017 consid. 9 ; ATAS/1235/2013 du 12 décembre 2013 consid. 5).</w:t>
      </w:r>
    </w:p>
    <w:p>
      <w:r>
        <w:rPr>
          <w:b/>
        </w:rPr>
        <w:t>E. 6</w:t>
      </w:r>
    </w:p>
    <w:p>
      <w:r>
        <w:t>En l’espèce, il résulte des renseignements obtenus auprès de l’OCP que la mère de l’enfant, de nationalité kosovare, séjourne à Genève depuis février 2010 au bénéfice d’un permis de séjour B échu au 26 février 2011, et a fait l’objet d’une décision de refus de renouvellement de son autorisation de séjour et de renvoi de Suisse, décision exécutoire, un délai au 28 octobre 2016 lui ayant été imparti pour quitter la Suisse. L’enfant vit à Genève depuis sa naissance et y est scolarisée. Elle n’est toutefois au bénéfice d’aucun permis de séjour. Le SPC a considéré sur cette base qu’elle n’avait pas droit aux prestations complémentaires, la condition du domicile n’étant pas réalisée en raison de l’absence de titre de séjour valable. À noter que le permis de séjour B de sa mère était échu deux mois avant sa naissance.</w:t>
      </w:r>
    </w:p>
    <w:p>
      <w:r>
        <w:rPr>
          <w:b/>
        </w:rPr>
        <w:t>E. 7</w:t>
      </w:r>
    </w:p>
    <w:p>
      <w:r>
        <w:t>Il s’agit de déterminer si elle peut être considérée ayant résidé à Genève de manière ininterrompue.</w:t>
      </w:r>
    </w:p>
    <w:p>
      <w:r>
        <w:rPr>
          <w:b/>
        </w:rPr>
        <w:t>E. 8</w:t>
      </w:r>
    </w:p>
    <w:p>
      <w:r>
        <w:t>Il a déjà été jugé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 du Tribunal fédéral des assurances P 42/90 du 8 janvier 1992, cité in ATF 118 V 79 consid. 4b ; ATAS/770/2016 du 27 septembre 2016 consid. 2c ; ATAS/185/2007 du 20 février 2007 consid. 9). Le mandataire conteste cette jurisprudence et se réfère à deux arrêts rendus par le Tribunal fédéral (9C_605/2016 et 9C_606/2016), qui ne retiendraient pas cette exigence. Il y a lieu de relever à cet égard que dans un arrêt rendu le 31 août 2017, la chambre de céans, siégeant en plénum, a estimé que même si cette restriction ne résultait pas expressis verbis de l’art. 5 LPC, il fallait s’en tenir à l’interprétation que la jurisprudence fédérale avait donnée de façon constante, non critiquée par la doctrine, du délai de carence prévu par cette disposition, à savoir qu’il ne fallait prendre en compte, sauf si le principe de la bonne foi commandait le contraire, que les périodes de séjour dûment autorisé pour vérifier si les étrangers requérant des PCF remplissaient la condition d’une résidence habituelle en Suisse durant le nombre d’années exigé lors du dépôt de la demande desdites prestations (ATAS/748/2017). La chambre de céans a jugé, dans ce même arrêt, que le SPC</w:t>
      </w:r>
    </w:p>
    <w:p>
      <w:r>
        <w:t>A/4033/2017 - 6/7 - était également fondé à rejeter la demande de prestations complémentaires cantonales, pour le même motif, soit l’absence de titre de séjour valable.</w:t>
      </w:r>
    </w:p>
    <w:p>
      <w:r>
        <w:rPr>
          <w:b/>
        </w:rPr>
        <w:t>E. 9</w:t>
      </w:r>
    </w:p>
    <w:p>
      <w:r>
        <w:t>Aussi le recours ne peut-il être que rejeté.</w:t>
      </w:r>
    </w:p>
    <w:p>
      <w:r>
        <w:t>A/4033/2017 - 7/7 -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