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ATAS/273/2016 vom 6. April 2016</w:t>
      </w:r>
    </w:p>
    <w:p>
      <w:r>
        <w:t>GE Cour de justice, 2016-04-06, FR</w:t>
      </w:r>
    </w:p>
    <w:p>
      <w:r>
        <w:rPr>
          <w:b/>
        </w:rPr>
        <w:t xml:space="preserve">Quelle: </w:t>
      </w:r>
      <w:r>
        <w:t>https://mcp.opencaselaw.ch/entscheid/ge_gerichte_ATAS_273_2016</w:t>
      </w:r>
    </w:p>
    <w:p>
      <w:r>
        <w:t>FR: GE_GERICHTE ATAS/273/2016 du 6 avril 2016</w:t>
      </w:r>
    </w:p>
    <w:p>
      <w:r>
        <w:t>IT: GE_GERICHTE ATAS/273/2016 del 6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Selon l’art. 38 al. 4 let. b LPGA, applicable via le renvoi de l’art. 60 al. 2 LPGA, les délais en jours ou en mois fixés par la loi ou par l’autorité ne courent pas du 15 juillet au 15 août inclusivement. Suite à la notification de la décision querellée du 24 juin 2015, le délai de recours, de trente jours (art. 60 al. 1 LPGA), a commencé à courir au plus tôt le surlendemain avant d’être suspendu le 15 juillet 2015. Posté le 3 août 2015 durant la suspension des délais, le recours a été interjeté en temps utile. Quoique succinct, l’acte du recourant mentionne la décision attaquée, expose les faits et les motifs du désaccord. On comprend par ailleurs qu’il demande l’annulation de la décision litigieuse. Il respecte ainsi les formes prescrites (art. 61 let. b LPGA), de sorte qu’il est recevable.</w:t>
      </w:r>
    </w:p>
    <w:p>
      <w:r>
        <w:rPr>
          <w:b/>
        </w:rPr>
        <w:t>E. 5</w:t>
      </w:r>
    </w:p>
    <w:p>
      <w:r>
        <w:t>Le litige porte sur le droit aux prestations de l’assurance-invalidité du recourant.</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A/2646/2015 - 10/22 -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A/2646/2015 - 11/22 -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A/2646/2015 - 12/22 -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 par exemple, lorsque, en raison des circonstances, seule une expertise judiciaire ou une autre mesure probatoire judiciaire serait propre à établir l’état de fait –,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11</w:t>
      </w:r>
    </w:p>
    <w:p>
      <w:r>
        <w:t>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w:t>
      </w:r>
    </w:p>
    <w:p>
      <w:r>
        <w:rPr>
          <w:b/>
        </w:rPr>
        <w:t>E. 12</w:t>
      </w:r>
    </w:p>
    <w:p>
      <w:r>
        <w:t>a. En l’espèce, il n’est pas contesté que le recourant est désormais totalement incapable d’exercer son activité habituelle de maçon et ce, depuis le 4 novembre 2011. Seule demeure litigieuse l’évaluation de sa capacité de travail dans une activité adaptée à ses limitations fonctionnelles. Faisant siennes les conclusions de son service médical fondées sur celles du rapport médical du Dr D______ du 30 janvier 2013, l’intimé considère que l’assuré peut exercer à plein temps toute activité adaptée depuis janvier 2013.</w:t>
      </w:r>
    </w:p>
    <w:p>
      <w:r>
        <w:t>Dans son mémoire de recours du 30 juillet 2015, le recourant allègue être en incapacité de travail jusqu’au mois d’octobre 2015 et que son médecin pense qu’il pourrait reprendre dès le mois de novembre 2015 un travail à 50% maximum.</w:t>
      </w:r>
    </w:p>
    <w:p>
      <w:r>
        <w:t>A/2646/2015 - 13/22 - b. Se pose dès lors la question de la valeur probante du rapport d’examen du 30 janvier 2013 établi par le Dr D______, dans la mesure où, quand bien même le recourant ne conteste pas son contenu en soi, il s’est opposé à ses conclusions avant de nuancer et préciser sa position lors de l’audience de comparution personnelle du 22 octobre 2015. Il résulte notamment du rapport du 30 janvier 2013 du Dr D______ que la situation paraissait suffisamment stabilisée pour un premier bilan assécurologique du cas et qu’elle relevait principalement d’un suivi médical espacé à long terme de l’évolution articulaire de la cheville et de mesures ponctuelles d’antalgie. Des mesures chirurgicales complémentaires n’étaient alors pas indiquées mais la question pouvait cependant être réexaminée en cas de péjoration future. Cela étant, une pleine capacité pouvait être mise en valeur dans une activité n’exigeant pas de marche en terrain irrégulier ou de déplacements prolongés. Le Dr D______ a convenu en revanche que les séquelles découlant de la fracture de la cheville et de l’arrière-pied ne permettaient pas à l’assuré de retrouver une capacité de travail durable dans son activité de maçon. La chambre de céans observe, tout d’abord, que le rapport du Dr D______ se base sur un examen clinique du recourant et sur son dossier médical. L'anamnèse est complète et les plaintes de l’intéressé ont été prises en considération. Les descriptions et l'appréciation de la situation médicale sont claires. Ce spécialiste s'est exprimé sur l'évolution de l'état de santé du recourant, sur sa capacité de travail et sur ses limitations fonctionnelles. Ses conclusions sont cohérentes et convaincantes. Il s’ensuit que ce rapport remplit en tous points les réquisits jurisprudentiels pour que lui soit accordée une pleine valeur probante. D’autres avis médicaux ne commandent pas non plus de s’écarter de ses conclusions. Le rapport du 1er mai 2013 du Dr C______ relate également un état stationnaire et la possibilité d’envisager un retour dans une activité adaptée, sans plus de précisions sur son taux. On note tout au plus une légère divergence avec le Dr D______ dans la mesure où le Dr C______ considère que seule une activité complètement sédentaire serait adaptée. Toutefois, ce dernier ne met pas en cause la faculté du recourant de se tenir debout ; il se borne à faire état de douleurs à la marche, rejoignant en cela l’avis du Dr D______. De plus, le Dr C______ n’intègre manifestement pas la problématique lombaire, qui motive l’alternance des positions préconisée par le Dr D______ (cf. pièce 40 intimé, p. 12). En outre, l’opinion sensiblement différente du Dr C______ n’a, quoi qu’il en soit, qu’une incidence très relative dans la mesure où ce médecin ne met pas en cause la pleine exigibilité d’une activité adaptée en tant que telle. On relève enfin que le rapport du Dr E______, du 3 septembre 2013, confirme le rapport du Dr D______ en précisant qu’une activité professionnelle réalisée alternativement en position assise ou debout, n’impliquant pas de monter sur une échelle ou en hauteur, ne nécessitant ni déplacement répété dans des escaliers ni port répété de charges supérieures à 10 kg, ni agenouillement ni déplacement</w:t>
      </w:r>
    </w:p>
    <w:p>
      <w:r>
        <w:t>A/2646/2015 - 14/22 - supérieur à 500 mètres de façon répétée, autorise une activité à plein temps sans diminution de rendement. Force est de constater que rien ne vient infirmer les conclusions du Dr D______, auxquelles il convient par conséquent de se rallier. c. Le recourant a d’abord soutenu, dans son écriture du 30 juillet 2015, que ses médecins considéraient que l’exercice d’une activité n’était actuellement pas exigible et qu’il récupérerait au mieux une capacité de travail de 50% en novembre 2015. Il est vrai que la feuille-accident LAA, produite par le recourant le 30 juillet 2015, indique qu’il présentait toujours une incapacité de travail complète en avril, mai et juin 2015, mais en tant que maçon. Toutefois, cela n’est guère pertinent du point de vue de l’exigibilité d’une activité adaptée. En outre, lors de l’audience du 14 octobre 2015, le recourant a relativisé la durée et la portée de l’incapacité de travail alléguée dans son écriture du 30 juillet 2015. Il a notamment précisé qu’à la suite du retrait des vis de sa cheville le 13 juillet 2015, les HUG lui avaient prescrit un arrêt de travail du 13 au 29 juillet 2015 uniquement et que l’office cantonal de l’emploi le considérait apte à 100%. On rappellera enfin que cet arrêt de travail, bref de surcroît, ne saurait être pris en considération puisqu’il est postérieur à la décision entreprise et qu’il ne ressortit donc pas à l’objet du litige (cf. ci-dessus : consid. 10). Quant aux autres maux invoqués par le recourant (i.e. hernies discales), force est de constater que les Drs D______ et E______ en ont tenu compte dans les limitations fonctionnelles, au titre d’antécédents indépendants de l’accident (cf. pièce 40 intimé, p. 10 et 12) et qu’à l’époque, ces problèmes lombaires ne faisaient pas obstacle à l’exercice de l’activité de maçon à plein temps. d. Compte tenu des conclusions convaincantes du Dr D______, au demeurant non contredites par le rapport du Dr C______, de l’appréciation du Dr E______ et des propos tenus par le recourant en audience de comparution personnelle, la chambre de céans retiendra, au degré de la vraisemblance prépondérante, que le recourant est capable, depuis janvier 2013, d’exercer à plein temps une activité professionnelle réalisée alternativement en position assise ou debout, sans marche en terrain irrégulier, n’impliquant pas de monter sur une échelle ou en hauteur, ne nécessitant ni déplacement répété dans des escaliers ni port répété de charges supérieures à 10 kg, ni agenouillement ni déplacement supérieur à 500 mètres de façon répétée.</w:t>
      </w:r>
    </w:p>
    <w:p>
      <w:r>
        <w:rPr>
          <w:b/>
        </w:rPr>
        <w:t>E. 13</w:t>
      </w:r>
    </w:p>
    <w:p>
      <w:r>
        <w:t>Reste à vérifier le calcul du degré d’invalidité. a.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w:t>
      </w:r>
    </w:p>
    <w:p>
      <w:r>
        <w:t>A/2646/2015 - 15/22 - Conformément à l’art. 29 al. 1, dans sa teneur en vigueur depuis le 1er janvier 2008, le début du versement de la rente (" Anspruchsbeginn ") ne peut toutefois avoir lieu au plus tôt qu'à l'échéance d'une période de six mois à compter de la date à laquelle la personne assurée a fait valoir son droit aux prestations conformément à l'art. 29 al. 1 LPGA, mais pas avant le mois qui suit le 18ème anniversaire de l'assuré.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n. 2187 ss p. 591). b.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une éventuelle rente de l’assurance-invalidité;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w:t>
      </w:r>
    </w:p>
    <w:p>
      <w:r>
        <w:t>A/2646/2015 - 16/22 -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c/aa.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t>c/bb. Lorsqu'un assuré invalide est réadapté avec succès dans une nouvelle profession, il ne fait aucun sens de se référer aux valeurs statistiques, d'autant moins que celles-ci sont établies par branche d'activité et non pas par profession (cf. arrêt I 171/04 du 1er avril 2005 consid. 4.2, publié in: REAS 2005 p. 240). Le salaire de référence pour établir le revenu d'invalide doit nécessairement correspondre à celui qu'il peut réaliser au taux d'activité exigible de sa part dans l'activité dans laquelle il a été réadapté. C'est en effet dans cette profession que l’assuré est normalement la mieux à même d'atténuer les conséquences économiques imputables à son état de santé. Dans ces conditions, il importe peu qu’il n'épuise pas entièrement sa capacité résiduelle de travail (arrêt du Tribunal fédéral 9C_57/2008 du 3 novembre 2008 consid. 4). Dans cas, il convient de majorer le salaire effectivement réalisé dans le cadre d’une activité à temps partiel à concurrence de la rétribution qui serait versée si la capacité de travail exigible était pleinement exploitée (arrêt du Tribunal fédéral 9C_720/2012 du 11 février 2013 consid. 2.3.2). À l’inverse, l’absence de rapports de travail particulièrement stables ou de gain correspondant au travail effectivement</w:t>
      </w:r>
    </w:p>
    <w:p>
      <w:r>
        <w:t>A/2646/2015 - 17/22 - fourni plaident en faveur de l’utilisation des valeurs statistiques (ATF 126 V 472 consid. 3b/aa).</w:t>
      </w:r>
    </w:p>
    <w:p>
      <w:r>
        <w:t>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14</w:t>
      </w:r>
    </w:p>
    <w:p>
      <w:r>
        <w:t>a. En l’espèce, le droit éventuel à la rente est né en principe le 4 novembre 2012 puisque le début de l’incapacité de travail durable déterminante, soit une incapacité de travail d’au moins 40% en moyenne depuis une année sans interruption notable, est présente depuis le 4 novembre 2011.</w:t>
      </w:r>
    </w:p>
    <w:p>
      <w:r>
        <w:t>Or, en novembre 2012, comme vu ci-dessus, le recourant présentait une incapacité de travail totale, qui ne s’est modifiée qu’en janvier 2013, dans le sens d’une capacité de travail complète dans une activité adaptée. Son degré d’invalidité était ainsi de 100 %, ouvrant droit à une rente entière de l’assurance-invalidité (art. 28 al. 2 LAI).</w:t>
      </w:r>
    </w:p>
    <w:p>
      <w:r>
        <w:t>Au vu du dépôt de la demande AI le 1er juin 2012, la rente ne peut cependant être versée au recourant qu’à partir du 1er décembre 2012 (art. 29 al. 1 et 3 LAI).</w:t>
      </w:r>
    </w:p>
    <w:p>
      <w:r>
        <w:t>b. Dès janvier 2013, le recourant présentait une capacité de travail totale dans une activité adaptée, de sorte qu’il s’impose de procéder au calcul de son degré d’invalidité dès ce moment, en procédant à la comparaison des gains. S’agissant du revenu sans invalidité, l’intimé s’est référé, à juste titre, à la dernière activité du recourant en 2011. Il ressort des pièces versées au dossier, en particulier des renseignements fournis par G______ SA, dernier employeur en date, que le nombre d’heures de travail par semaine était de 40 et que le salaire annuel du recourant, comprenant le 13ème salaire, s’élevait à CHF 71'110.- en 2012. Il y a lieu</w:t>
      </w:r>
    </w:p>
    <w:p>
      <w:r>
        <w:t>A/2646/2015 - 18/22 - d’adapter le dernier revenu réalisé en tant que maçon selon l’indice suisse des salaires nominaux pour les hommes (ISS : 2’188 en 2012 et 2’204 en 2013), de sorte que ce revenu se serait élevé à CHF 71’630.- en 2013, début de l’aptitude à la réadaptation (71’110.- x 2’204 / 2’188).</w:t>
      </w:r>
    </w:p>
    <w:p>
      <w:r>
        <w:t>Concernant le salaire avec invalidité, c’est de façon correcte que l’intimé s’est référé aux ESS puisque le recourant n’avait pas repris d’activité lucrative à la date de la décision entreprise.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1) dans le secteur privé, à savoir CHF 62’520.- (CHF 5’210.- x 12 ; ESS 2012,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d’une durée hebdomadaire inférieure à la moyenne usuelle dans les entreprises en 2013 (41.7 heures ; Office fédéral de la statistique – statistique de la durée normale du travail dans les entreprises, DNT), ce montant doit être porté à CHF 65’177.- (62’520 x 41.7 : 40) puis à CHF 65’654.-, une fois indexé à 2013 selon l’évolution des salaires en termes nominaux (ISS en 2012 : 2’188 et en 2013 : 2’204 ; soit 65’177 x 2’204 /2'188). Le recourant soutient qu’il ne peut pas rester longtemps assis en raison de ses hernies discales et qu’il ne peut pas conduire plus d’une heure en raison de ses douleurs au pied droit. Force est toutefois de constater que l’intimé a tenu compte d’un abattement de 10% sur le salaire statistique pour tenir compte de l’ensemble des limitations fonctionnelles, notamment celles qui affectent le pied droit, et que celles-ci incluent également l’obligation d’alterner les positions et l’impossibilité de porter des charges de plus de 10 kg, soit les limitations dictées par les hernies discales. Aussi l’abattement retenu au titre des limitations fonctionnelles ne prête-t-il pas le flanc à la critique. Il y a cependant lieu de relever que les effets de l’âge du recourant (52 ans au jour de la décision litigieuse) et de son absence prolongée du marché du travail peuvent influencer négativement ses perspectives salariales. À cet égard, l’abattement de 10% retenu par l’intimé ne tient pas compte de manière appropriée de ces facteurs, de sorte qu’une déduction de 15% apparaît plus justifiée. Hormis ces éléments, il n’y a pas d’autres circonstances à prendre en considération. Ainsi, le revenu annuel brut avec invalidité, compte tenu d’un abattement de 15%, peut être fixé à CHF 55’805.90.-. Il s’ensuit que la perte de gain du recourant est de CHF 15'824.10 par année (soit 71’630 – 55’805.90), ce qui représente 22.09 % du revenu sans invalidité ([71’630</w:t>
      </w:r>
    </w:p>
    <w:p>
      <w:r>
        <w:t>A/2646/2015 - 19/22 - – 55’805.90] x 100 / 71’630). Le résultat exact du calcul doit être arrondi au chiffre en pour cent supérieur ou inférieur selon les règles applicables en mathématiques (ATF 130 V 121 consid. 3, modifiant la jurisprudence publiée aux ATF 127 V 129, consid. 3).</w:t>
      </w:r>
    </w:p>
    <w:p>
      <w:r>
        <w:t>Le taux d’invalidité du recourant est donc de 22 % du revenu sans invalidité, taux insuffisant pour ouvrir droit à une rente d’invalidité (art. 28 al. 1 LAI). c.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du règlement sur l’assurance-invalidité du 17 janvier 1961 (RS 831.201 ; RAI ; ATF 131 V 164 consid. 2.2 p. 165; 125 V 413 consid. 2d p. 417; arrêt 9C_900/2013 consid. 6.2 et les références).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compte tenu de l’amélioration de la capacité de gain du recourant dès janvier 2013, la rente entière d’invalidité doit être supprimée le 31 mars 2013.</w:t>
      </w:r>
    </w:p>
    <w:p>
      <w:r>
        <w:rPr>
          <w:b/>
        </w:rPr>
        <w:t>E. 15</w:t>
      </w:r>
    </w:p>
    <w:p>
      <w:r>
        <w:t>a. L’assuré a droit à une formation supplémentaire lorsqu’un reclassement effectué aux frais de l’AI ne peut pas lui procurer un revenu du travail suffisant et qu’il doit recourir à des mesures supplémentaires pour obtenir un gain comparable à celui qu’il toucherait sans invalidité dans son activité antérieure (Michel VALTERIO, Droit de l’assurance-vieillesse et survivants [AVS] et de l’assurance-invalidité [AI], p. 459 n. 1709 et les références). Dans ce cas, le droit n’est pas lié à la condition que le seuil minimal requis pour fonder le droit au reclassement soit atteint (perte de gain d’environ 20% ; arrêt du Tribunal fédéral des assurances I 527/01 du 20 février 2002 consid. 3c ; VSI 1/2000 p. 29 consid. 3b).</w:t>
      </w:r>
    </w:p>
    <w:p>
      <w:r>
        <w:t>Dans un arrêt du 12 septembre 1978, concernant un employé postal devenu paraplégique à la suite d’un accident de la circulation, le Tribunal fédéral des assurances a considéré que bien que l’OAI eût pris en charge, à titre de mesure de reclassement, un apprentissage de trois ans au Centre horloger suisse pour invalides, à Bienne, et que l’assuré eût obtenu un certificat fédéral de capacité à l’issue de cette formation, l’assuré devait se voir reconnaître le droit à un apprentissage complémentaire d’horloger-rhabilleur sur le principe, sous réserve d’autres mesures plus adéquates encore, dictées par une situation nouvelle, que l’administration devait examiner dans le cadre du renvoi de la cause. En effet, il y avait lieu de constater que même s’il était indéniable que la formation d’horloger apparaissait égale, voire supérieure à celle reçue en tant qu’employé de la Poste, il</w:t>
      </w:r>
    </w:p>
    <w:p>
      <w:r>
        <w:t>A/2646/2015 - 20/22 - n’en demeurait pas moins que ce n’était pas le niveau de formation en tant que tel qui était déterminant, mais les possibilités de gain qui en découlaient. À cet égard, on ne pouvait que constater que malgré ses multiples recherches, l’assuré n’avait pu trouver d’emploi lui permettant de réaliser un gain comparable – même de loin – au salaire qu’il aurait obtenu en restant au service de la Poste, sans la survenance de son invalidité. Même si la récession économique, qui avait frappé tout particulièrement l’industrie horlogère, n’était pas totalement étrangère à cette situation, il paraissait hasardeux d’affirmer qu’elle était la cause unique ou même seulement prépondérante. Il était un fait que l’assuré, paraplégique, était sujet à des escarres et que pour éviter ce risque, il devait pouvoir modifier sa position plusieurs fois au long de sa journée de travail, ce qui rendait parfois peu propice un emploi en usine. Or, la formation d’horloger offrait peu de débouchés autres que le travail en usine. On pouvait en conclure que dans les circonstances de l’espèce, l’invalidité rendait sinon strictement nécessaire, du moins hautement souhaitable une formation propre à faciliter une activité hors du cadre de l’usine, que ce soit à domicile ou dans un atelier s’occupant de travaux plus variés. Dans ce contexte, le Tribunal fédéral des assurances a estimé qu’une formation complémentaire d’horloger- rhabilleur était adéquate et qu’il existait une proportion raisonnable entre les frais qu’elle entrainait et le résultat que l’on pouvait en attendre (RCC 1978 p. 527 ss).</w:t>
      </w:r>
    </w:p>
    <w:p>
      <w:r>
        <w:t>b. Dans le cas concret, le recourant ne produit certes aucun rapport médical attestant de l’éventuelle inadéquation de la profession de chauffeur de poids lourds avec ses problèmes au pied droit, il n’en reste pas moins qu’au regard des limitations fonctionnelles retenues par les Drs D______ et E______ en lien avec les hernies discales, pourtant connues de l’intimé lors de l’octroi de la mesure de reclassement en janvier 2014, la position assise de longues heures durant ainsi que les sollicitations continues et parfois fortes du pied droit – freinage d’urgence – qui vont de pair avec l’exercice de la profession de chauffeur de camion ou d’autocar, mettent sérieusement en doute l’adéquation du reclassement du recourant dans le domaine des transports routiers. La chambre de céans ne dispose cependant pas d’assez d’éléments médicaux pour trancher cette question. Toutefois, il n’est pas contesté que l’invalidité – au sens de l’art. 17 LAI – dont le recourant était frappé, exigeait un reclassement pour maintenir sinon améliorer sa capacité de gain. Le recourant étant de surcroît au chômage à la date de la décision querellée et dans les mois qui ont suivi, il est douteux que cet objectif soit actuellement atteint. La chambre de céans ne peut ainsi vérifier le calcul du degré d’invalidité du recourant à la fin des mesures de réadaptation le 15 avril 2015, compte tenu du succès incertain du reclassement du recourant en tant que chauffeur de poids lourds. Dans ces circonstances, il se justifie de renvoyer la cause à l’intimé pour qu’il détermine si d’un point de vue médical, la capacité de gain du recourant peut être exploitée à 100% en tant que chauffeur de poids lourds. Si tel n’est pas le cas, un reclassement adéquat et proportionné devra lui être octroyé. Ceci fait, l’intimé procédera au calcul du degré d’invalidité du recourant à l’issue du reclassement.</w:t>
      </w:r>
    </w:p>
    <w:p>
      <w:r>
        <w:t>A/2646/2015 - 21/22 -</w:t>
      </w:r>
    </w:p>
    <w:p>
      <w:r>
        <w:rPr>
          <w:b/>
        </w:rPr>
        <w:t>E. 16</w:t>
      </w:r>
    </w:p>
    <w:p>
      <w:r>
        <w:t>Au vu de ce qui précède, le recours est partiellement admis.</w:t>
      </w:r>
    </w:p>
    <w:p>
      <w:r>
        <w:rPr>
          <w:b/>
        </w:rPr>
        <w:t>E. 17</w:t>
      </w:r>
    </w:p>
    <w:p>
      <w:r>
        <w:t>N’étant pas représenté, le recourant n’a pas droit à des dépens (art. 61 let. g LPGA a contrario).</w:t>
      </w:r>
    </w:p>
    <w:p>
      <w:r>
        <w:t>La procédure en matière d’assurance-invalidité n’étant pas gratuite, l’intimé devra supporter un émolument de CHF 500.- (art. 69 al. 1bis LAI).</w:t>
      </w:r>
    </w:p>
    <w:p>
      <w:r>
        <w:t>***</w:t>
      </w:r>
    </w:p>
    <w:p>
      <w:r>
        <w:t>A/2646/2015 - 22/22 -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