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ATAS/273/2012 vom 13. März 2012</w:t>
      </w:r>
    </w:p>
    <w:p>
      <w:r>
        <w:t>GE Cour de justice, 2012-03-13, FR</w:t>
      </w:r>
    </w:p>
    <w:p>
      <w:r>
        <w:rPr>
          <w:b/>
        </w:rPr>
        <w:t xml:space="preserve">Quelle: </w:t>
      </w:r>
      <w:r>
        <w:t>https://mcp.opencaselaw.ch/entscheid/ge_gerichte_ATAS_273_2012</w:t>
      </w:r>
    </w:p>
    <w:p>
      <w:r>
        <w:t>FR: GE_GERICHTE ATAS/273/2012 du 13 mars 2012</w:t>
      </w:r>
    </w:p>
    <w:p>
      <w:r>
        <w:t>IT: GE_GERICHTE ATAS/273/2012 del 13 marzo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w:t>
      </w:r>
    </w:p>
    <w:p>
      <w:r>
        <w:t>A/2741/2011 - 4/7 -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La LPGA, entrée en vigueur le 1er janvier 2003, est applicable au cas d'espèce.</w:t>
      </w:r>
    </w:p>
    <w:p>
      <w:r>
        <w:rPr>
          <w:b/>
        </w:rPr>
        <w:t>E. 3</w:t>
      </w:r>
    </w:p>
    <w:p>
      <w:r>
        <w:t>Il s'agit en l'occurrence d'examiner la recevabilité du recours.</w:t>
      </w:r>
    </w:p>
    <w:p>
      <w:r>
        <w:rPr>
          <w:b/>
        </w:rPr>
        <w:t>E. 4</w:t>
      </w:r>
    </w:p>
    <w:p>
      <w:r>
        <w:t>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RS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7e jour avant Pâques au 7e jour après Pâques inclusivement; b) du 15 juillet au 15 août inclusivement; c) du 18 décembre au 2 janvier inclusivement (art. 38 al. 4 LPGA et art. 89C LPA).</w:t>
      </w:r>
    </w:p>
    <w:p>
      <w:r>
        <w:t>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w:t>
      </w:r>
    </w:p>
    <w:p>
      <w:r>
        <w:t>A/2741/2011 - 5/7 -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Lorsque l’envoi n’est pas retiré dans le délai de garde de 7 jours, il est réputé avoir été communiqué le dernier jour du délai (cf. ATF 117 V 131).</w:t>
      </w:r>
    </w:p>
    <w:p>
      <w:r>
        <w:rPr>
          <w:b/>
        </w:rPr>
        <w:t>E. 5</w:t>
      </w:r>
    </w:p>
    <w:p>
      <w:r>
        <w:t>En l'occurrence, il n'est pas contesté que le recours interjeté le 18 août 2011 l'ait été tardivement. En effet, le pli recommandé contenant la décision litigieuse n'ayant pas été retiré durant le délai de garde, il doit être réputé notifié à l'issue de ce délai, soit le 7 juin 2011, de sorte que le délai de recours a commencé à courir le lendemain, le 8 juin 2011, pour venir à échéance le 7 juillet 2011.</w:t>
      </w:r>
    </w:p>
    <w:p>
      <w:r>
        <w:rPr>
          <w:b/>
        </w:rPr>
        <w:t>E. 6</w:t>
      </w:r>
    </w:p>
    <w:p>
      <w:r>
        <w:t>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 ATF 119 II 87 consid. 2a; ATF 112 V 256 consid. 2a). La jurisprudence à cet égard est très restrictive et ne voit un empêchement à agir que dans un obstacle objectif qui rend pratiquement impossible l’observation du délai (tel un évènement naturel imprévisible par exemple) ou dans un obstacle subjectif mettant le recourant ou son mandataire hors</w:t>
      </w:r>
    </w:p>
    <w:p>
      <w:r>
        <w:t>A/2741/2011 - 6/7 - d’état de s’occuper de ses affaires ou de charger un tiers de s’en occuper pour lui, comme la survenance d’un accident nécessitant une hospitalisation d’urgence ou une maladie grave (ATF 119 II 86, ATF 114 II 181, ATF 112 V 255).</w:t>
      </w:r>
    </w:p>
    <w:p>
      <w:r>
        <w:rPr>
          <w:b/>
        </w:rPr>
        <w:t>E. 7</w:t>
      </w:r>
    </w:p>
    <w:p>
      <w:r>
        <w:t>En l'espèce, l'intéressé allègue n'avoir pas pu retirer le pli recommandé contenant la décision litigieuse, faute de pièce d'identité valable. Il n'a ainsi pu prendre connaissance de la décision que le 20 juillet 2011, date à laquelle celle-ci lui a été adressée sous pli simple. Cette date ne saurait toutefois être retenue dans la mesure où, lorsque l'autorité procède à une deuxième notification, celle-ci est sans effet juridique (ATF 127 I 31 ; 123 III 493 ; 119 II 149). La Poste a certes confirmé qu'un pli recommandé n'est pas délivré si la personne est dans l'incapacité de présenter une pièce d'identité et qu'une attestation de l'OCP sans photographie ne suffit pas. Force est toutefois de constater que l'intéressé n'a pas demandé une seconde distribution. Il y a également lieu de relever que l'intéressé est demeuré sans pièce d'identité plusieurs années, sans se préoccuper des conséquences notamment administratives qu'une telle absence pouvait entraîner. Or, il devait s'attendre à ce qu'une décision lui soit notifiée après avoir formé opposition ; il lui appartenait de prendre toutes les dispositions utiles pour être en mesure de la recevoir.</w:t>
      </w:r>
    </w:p>
    <w:p>
      <w:r>
        <w:rPr>
          <w:b/>
        </w:rPr>
        <w:t>E. 8</w:t>
      </w:r>
    </w:p>
    <w:p>
      <w:r>
        <w:t>En l'absence de motif valable de restitution de délai, le recours doit être déclaré irrecevable pour cause de tardiveté.</w:t>
      </w:r>
    </w:p>
    <w:p>
      <w:r>
        <w:t>A/2741/2011 - 7/7 - PAR CES MOTIFS, LA CHAMBRE DES ASSURANCES SOCIALES : Statuant A la forme : 1. Déclare le recours irrecevable pour cause de tardiveté.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