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ATAS/272/2022 vom 22. März 2022</w:t>
      </w:r>
    </w:p>
    <w:p>
      <w:r>
        <w:t>GE Cour de justice, 2022-03-22, FR</w:t>
      </w:r>
    </w:p>
    <w:p>
      <w:r>
        <w:rPr>
          <w:b/>
        </w:rPr>
        <w:t xml:space="preserve">Quelle: </w:t>
      </w:r>
      <w:r>
        <w:t>https://mcp.opencaselaw.ch/entscheid/ge_gerichte_ATAS_272_2022</w:t>
      </w:r>
    </w:p>
    <w:p>
      <w:r>
        <w:t>FR: GE_GERICHTE ATAS/272/2022 du 22 mars 2022</w:t>
      </w:r>
    </w:p>
    <w:p>
      <w:r>
        <w:t>IT: GE_GERICHTE ATAS/272/2022 del 22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A/2715/2021 - 3/8 -</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2021 est entrée en vigueur la modification du 22 mars 2019 de la LPC (Réforme des PC; RO 2020 585; FF 2016 7249).</w:t>
      </w:r>
    </w:p>
    <w:p>
      <w:r>
        <w:rPr>
          <w:b/>
        </w:rPr>
        <w:t>E. 4.1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rPr>
          <w:b/>
        </w:rPr>
        <w:t>E. 4.2</w:t>
      </w:r>
    </w:p>
    <w:p>
      <w:r>
        <w:t>Ainsi, en tant que la décision litigieuse porte sur les prestations complémentaires pour la période du 1er octobre au 31 décembre 2020, la LPC est applicable dans sa version en vigueur jusqu’au 31 décembre 2020. C’est, en revanche, la LPC dans sa version en vigueur depuis le 1er janvier 2021 qui s’applique aux prestations complémentaires octroyées dès cette date, étant souligné que selon l'al. 1 des dispositions transitoires de la modification du 22 mars 2019,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w:t>
      </w:r>
    </w:p>
    <w:p>
      <w:r>
        <w:rPr>
          <w:b/>
        </w:rPr>
        <w:t>E. 5</w:t>
      </w:r>
    </w:p>
    <w:p>
      <w:r>
        <w:t>Le délai de recours est de trente jours (art. 60 al. 1 LPGA; art. 43 LPCC; art. 62 al. 1 let. a de la loi sur la procédure administrative du 12 septembre 1985 [LPA- E 5 10]). Le présent recours, qui satisfait aux exigences, peu élevées, de forme et de contenu prescrites par la loi (art. 61 let. b LPGA; ATAS/689/2017 du 21 août 2017 consid. 4b), et interjeté dans le délai prévu par la loi, compte tenu de la suspension des délais pour la période du 15 juillet au 15 août inclusivement</w:t>
      </w:r>
    </w:p>
    <w:p>
      <w:r>
        <w:t>A/2715/2021 - 4/8 - (art. 38 al. 4 let. b LPGA et art. 89C let. b LPA), sera déclaré recevable (art. 56 ss LPGA et 62 ss LPA).</w:t>
      </w:r>
    </w:p>
    <w:p>
      <w:r>
        <w:rPr>
          <w:b/>
        </w:rPr>
        <w:t>E. 6</w:t>
      </w:r>
    </w:p>
    <w:p>
      <w:r>
        <w:t>Le litige porte sur la prise en considération, dans le calcul du revenu déterminant de la recourante, d'un montant de CHF 14'400.- représentant des contributions d'entretien dues par son ex-époux, bien que ces dernières ne lui soient pas versées.</w:t>
      </w:r>
    </w:p>
    <w:p>
      <w:r>
        <w:rPr>
          <w:b/>
        </w:rPr>
        <w:t>E. 7</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w:t>
      </w:r>
    </w:p>
    <w:p>
      <w:r>
        <w:rPr>
          <w:b/>
        </w:rPr>
        <w:t>E. 7.1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(dans sa teneur en vigueur jusqu'au 31 décembre 2020), mais au moins au plus élevé des montants suivants (dans sa teneur en vigueur depuis le 1er janvier 2021) : la réduction des primes la plus élevée prévue par le canton pour les personnes ne bénéficiant ni de prestations complémentaires ni de prestations d’aide sociale (let. a); 60% du montant forfaitaire annuel pour l’assurance obligatoire des soins au sens de l’art. 10 al. 3 let. d (let. b).</w:t>
      </w:r>
    </w:p>
    <w:p>
      <w:r>
        <w:rPr>
          <w:b/>
        </w:rPr>
        <w:t>E. 7.2</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w:t>
      </w:r>
    </w:p>
    <w:p>
      <w:r>
        <w:rPr>
          <w:b/>
        </w:rPr>
        <w:t>E. 7.3</w:t>
      </w:r>
    </w:p>
    <w:p>
      <w:r>
        <w:t>Selon l’art. 11 al. 1 LPC, les revenus déterminants comprennent notamment les ressources et parts de fortune dont un ayant droit s’est dessaisi (let. g – en vigueur jusqu'au 31 décembre 2020, étant précisé que, depuis lors, c'est l'art. 11a LPC qui règle la renonciation à des revenus et parts de fortune [voir ci-dessous]); les pensions alimentaires prévues par le droit de la famille (let. h).</w:t>
      </w:r>
    </w:p>
    <w:p>
      <w:r>
        <w:rPr>
          <w:b/>
        </w:rPr>
        <w:t>E. 7.3.1</w:t>
      </w:r>
    </w:p>
    <w:p>
      <w:r>
        <w:t>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w:t>
      </w:r>
    </w:p>
    <w:p>
      <w:r>
        <w:t>A/2715/2021 - 5/8 -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w:t>
      </w:r>
    </w:p>
    <w:p>
      <w:r>
        <w:rPr>
          <w:b/>
        </w:rPr>
        <w:t>E. 7.3.2</w:t>
      </w:r>
    </w:p>
    <w:p>
      <w:r>
        <w:t>Selon la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des assurances P.68/02 du 11 février 2004 consid. 3.2).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(arrêt précité consid. 3.2 et les références).</w:t>
      </w:r>
    </w:p>
    <w:p>
      <w:r>
        <w:rPr>
          <w:b/>
        </w:rPr>
        <w:t>E. 7.3.3</w:t>
      </w:r>
    </w:p>
    <w:p>
      <w:r>
        <w:t>Ces principes développés en application de l'art. 3 al. 1 let. f LPC, dans sa teneur en vigueur jusqu'au 31 décembre 1997, demeurent applicables sous l'empire de l'art. 3c al. 1 let. g LPC (en vigueur depuis le 1er janvier 1998), dont la teneur est identique (arrêt précité consid. 3.2). Ils demeurent également applicables sous l'empire de l'art. 11 al. 1 let. g LPC dont le texte est similaire (ATAS/775/2013 du 19 août 2013 consid. 7), ainsi que de l'actuel art. 11a al. 2 LPC, aux termes duquel « les autres revenus ‒ autres que le revenu hypothétique d’une activité lucrative réglé à l'al. 1 de cette disposition ‒, parts de fortune et droits légaux ou contractuels auxquels l’ayant droit a renoncé sans obligation légale et sans contre-prestation adéquate sont pris en compte dans les revenus déterminants comme s’il n’y avait pas renoncé », dès lors que l'art. 11a al. 2 LPC contient une définition claire de la notion de dessaisissement qui fait défaut dans le cadre de l'art. 11 al. 1 let. g LPC, sans qu'il ne modifie toutefois la pratique</w:t>
      </w:r>
    </w:p>
    <w:p>
      <w:r>
        <w:t>A/2715/2021 - 6/8 - actuelle en matière de renonciation à des ressources ou de dessaisissement de fortune (Message du Conseil fédéral relatif à la modification de la loi sur les prestations complémentaires [Réforme des PC] du 16 septembre 2016, FF 2016 7249 p. 7322).</w:t>
      </w:r>
    </w:p>
    <w:p>
      <w:r>
        <w:rPr>
          <w:b/>
        </w:rPr>
        <w:t>E. 7.3.4</w:t>
      </w:r>
    </w:p>
    <w:p>
      <w:r>
        <w:t>Sur demande, le service cantonal d’avance et de recouvrement des pensions alimentaires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(al. 2). Ladite convention n’a pas d’effets rétroactifs (al. 3). Selon la jurisprudence, l’échec des procédures de recouvrement engagées ou le domicile à l’étranger du débiteur ne sont pas des motifs permettant au SCARPA de mettre fin unilatéralement à son assistance, à tout le moins lorsque le domicile est connu et que l’État de résidence est, à l’instar de la Suisse, signataire de la Convention sur le recouvrement des aliments à l’étranger, conclue à New-York le 20 juin 1956 (Convention de New-York – RS 0.274.15) et que le SCARPA ne mentionne pas avoir entrepris de démarche auprès des autorités suisses compétentes en vue de faire activer les mécanismes de recouvrement prévus par la Convention de New-York (ATAS/53/2022 du 26 janvier 2022 consid. 5.1; ATA/880/2016 du 18 octobre 2016 consid. 2).</w:t>
      </w:r>
    </w:p>
    <w:p>
      <w:r>
        <w:rPr>
          <w:b/>
        </w:rPr>
        <w:t>E. 7.4</w:t>
      </w:r>
    </w:p>
    <w:p>
      <w:r>
        <w:t>Sur le plan cantonal, ont droit aux prestations complémentaires cantonales les personnes qui remplissent les conditions de l’art. 2 LPCC et dont le revenu annuel déterminant n'atteint pas le revenu minimum cantonal d'aide sociale applicable (art. 4 LPCC).</w:t>
      </w:r>
    </w:p>
    <w:p>
      <w:r>
        <w:rPr>
          <w:b/>
        </w:rPr>
        <w:t>E. 7.4.1</w:t>
      </w:r>
    </w:p>
    <w:p>
      <w:r>
        <w:t>Le montant annuel de la prestation complémentaire cantonale correspond à la différence entre les dépenses reconnues et le revenu annuel déterminant de l'intéressé (art. 15 al. 1 LPCC).</w:t>
      </w:r>
    </w:p>
    <w:p>
      <w:r>
        <w:rPr>
          <w:b/>
        </w:rPr>
        <w:t>E. 7.4.2</w:t>
      </w:r>
    </w:p>
    <w:p>
      <w:r>
        <w:t>En matière de prestations complémentaires cantonales, le revenu déterminant est calculé conformément aux règles fixées dans la loi fédérale et ses dispositions d’exécution, moyennant certaines adaptations (cf. art. 5 LPCC) ‒ non pertinentes en l'espèce.</w:t>
      </w:r>
    </w:p>
    <w:p>
      <w:r>
        <w:rPr>
          <w:b/>
        </w:rPr>
        <w:t>E. 7.4.3</w:t>
      </w:r>
    </w:p>
    <w:p>
      <w:r>
        <w:t>Pour la fixation des prestations complémentaires cantonales, sont déterminantes, les rentes, pensions et autres prestations périodiques de l'année civile en cours (art. 9 al. 1 let. a LPCC), la fortune au 1er janvier de l'année pour laquelle la prestation est demandée (let. 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A/2715/2021 - 7/8 -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l'intimé a, dans les calculs des prestations complémentaires tant fédérales que cantonales, inclus la contribution d'entretien due à la recourante selon le jugement de divorce du 23 mai 1985. La recourante reconnaît n'avoir pas entrepris de démarches à l'encontre de son ex- époux afin de recouvrer la pension due, se bornant à déclarer que l'avocat commis d'office à l'époque lui aurait affirmé qu'il serait « très difficile et pratiquement sans espoir de retrouver une personne à l'étranger ». Or, si le succès de telles démarches ne pouvait être garanti, rien n'indique qu'elles auraient forcément été vouées à l'échec, ce d'autant que tant la Suisse, que les Philippines (où habiterait l'ex-époux selon la recourante) ou la Grande-Bretagne (où celui-ci serait parti vivre selon l'extrait Calvin) sont signataires de la Convention de New York ‒ entrée en vigueur dans ces pays le 4 novembre 1977, respectivement, le 20 avril 1968 et le 12 avril 1975 ‒, permettant ainsi au SCARPA d'entreprendre des démarches auprès des autorités suisses compétentes en vue de faire activer les mécanismes de recouvrement (dans ce sens : ATAS/53/2022 du 26 janvier 2022 consid. 6). C'est le lieu de rappeler que le caractère irrécouvrable d’une créance ne doit être admis qu’après épuisement des voies de droit ouvertes pour obtenir le recouvrement de la créance (par exemple, lorsque les démarches du SCARPA sont demeurées sans résultat [arrêt du Tribunal fédéral des assurances P.68/02 du</w:t>
      </w:r>
    </w:p>
    <w:p>
      <w:r>
        <w:rPr>
          <w:b/>
        </w:rPr>
        <w:t>E. 11</w:t>
      </w:r>
    </w:p>
    <w:p>
      <w:r>
        <w:t>février 2004 consid. 5.2]), à moins qu’il puisse être clairement établi que le débiteur ne pourra s’en acquitter (ATAS/650/2021 du 22 juin 2021 consid. 9). À cet égard, la recourante, quand bien même elle n'a plus aucun contact avec son ex-époux (ATAS/650/2021 du 22 juin 2021 consid. 9), n'a pas démontré, pièces à l'appui, telles que des poursuites infructueuses ou autres, que celui-ci serait dans l'incapacité financière de lui verser les montants dus (ATAS/312/2020 du 23 avril 2020 consid. 11; ATAS/775/2013 du 19 août 2013 consid. 9). Force est ainsi de constater qu’il n’a pas été établi, ni rendu vraisemblable au degré requis par la jurisprudence, que la créance était irrécouvrable. Par conséquent, c'est à juste titre que l'intimé a pris en compte les prestations d'entretien du droit de la famille non-versées, dont le montant n'est à juste titre pas contesté (CHF 1'200 par mois = CHF 14'400.- par année). 10. Au vu de ce qui précède, le recours est rejeté. Pour le surplus, la procédure est gratuite (art. 61 let. fbis a contrario LPGA).</w:t>
      </w:r>
    </w:p>
    <w:p>
      <w:r>
        <w:t>A/2715/2021 - 8/8 -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