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ATAS/272/2017 vom 10. April 2017</w:t>
      </w:r>
    </w:p>
    <w:p>
      <w:r>
        <w:t>GE Cour de justice, 2017-04-10, FR</w:t>
      </w:r>
    </w:p>
    <w:p>
      <w:r>
        <w:rPr>
          <w:b/>
        </w:rPr>
        <w:t xml:space="preserve">Quelle: </w:t>
      </w:r>
      <w:r>
        <w:t>https://mcp.opencaselaw.ch/entscheid/ge_gerichte_ATAS_272_2017</w:t>
      </w:r>
    </w:p>
    <w:p>
      <w:r>
        <w:t>FR: GE_GERICHTE ATAS/272/2017 du 10 avril 2017</w:t>
      </w:r>
    </w:p>
    <w:p>
      <w:r>
        <w:t>IT: GE_GERICHTE ATAS/272/2017 del 10 aprile 2017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A/2874/2016 ATAS/272/2017 COUR DE JUSTICE Chambre des assurances sociales Arrêt du 10 avril 2017 9ème Chambre</w:t>
      </w:r>
    </w:p>
    <w:p>
      <w:r>
        <w:t>En la cause Monsieur A______, domicilié à AMBILLY, FRANCE recourant</w:t>
      </w:r>
    </w:p>
    <w:p>
      <w:r>
        <w:t>contre FONDATION DE PRÉVOYANCE DE L'UNION BANCAIRE PRIVÉE, UBP SA, sise rue du Rhône 96-98, GENÈVE, p.a. TRIANON SA, chemin de la Rueyre 118, RENENS intimée</w:t>
      </w:r>
    </w:p>
    <w:p>
      <w:r>
        <w:t>A/2874/2016 - 2/2 - Vu la demande déposée auprès de la chambre des assurances sociales de la Cour de justice le 24 août 2016 par Monsieur A______ (ci-après : le demandeur) à l’encontre de la Fondation de prévoyance de l’Union bancaire privée (ci-après : la défenderesse) ; Vu les différents échanges d’écritures ; Vu la lettre du demandeur du 15 mars 2017, par laquelle il indique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