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ATAS/271/2021 vom 29. März 2021</w:t>
      </w:r>
    </w:p>
    <w:p>
      <w:r>
        <w:t>GE Cour de justice, 2021-03-29, FR</w:t>
      </w:r>
    </w:p>
    <w:p>
      <w:r>
        <w:rPr>
          <w:b/>
        </w:rPr>
        <w:t xml:space="preserve">Quelle: </w:t>
      </w:r>
      <w:r>
        <w:t>https://mcp.opencaselaw.ch/entscheid/ge_gerichte_ATAS_271_2021</w:t>
      </w:r>
    </w:p>
    <w:p>
      <w:r>
        <w:t>FR: GE_GERICHTE ATAS/271/2021 du 29 mars 2021</w:t>
      </w:r>
    </w:p>
    <w:p>
      <w:r>
        <w:t>IT: GE_GERICHTE ATAS/271/2021 del 29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était en droit de suspendre le droit à l’indemnité de chômage pendant une durée de 34 jours au motif que la recourante avait laissé échapper une possibilité concrète d’obtenir un emploi qui lui aurait permis de quitter l’assurance-chômage de façon durable, en ne postulant pas à l'emploi qui lui avait été assigné en tant que « Assistant to the Development Director » auprès de la B______, à 100 %, pour une durée déterminée, du 12 janvier au 12 juillet 2020 (6 mois).</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w:t>
      </w:r>
    </w:p>
    <w:p>
      <w:r>
        <w:t>A/2217/2020 - 8/15 -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w:t>
      </w:r>
    </w:p>
    <w:p>
      <w:r>
        <w:t>A/2217/2020 - 9/15 -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Pour un manquement comme celui litigieux dans le cas d'espèce, selon l'échelle des suspensions établie par le SECO, le refus d'un emploi convenable ou d'un emploi en gain intermédiaire pour une durée déterminée de 6 mois est sanctionné, pour un premier refus, par une suspension du droit à l'indemnité de 34 à 41 jours (faute grave). Au deuxième refus, l'assuré est averti que la prochaine fois, son aptitude au placement sera réexaminée et la suspension du droit à l'indemnité est augmentée de 50 % par rapport à la fourchette précédente (faute grave). Au troisième refus, le dossier est renvoyé pour décision à l'autorité cantonale (Bulletin LACI D79/ 2.A, 9 à 11).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 unterschreitung ») de son pouvoir d'appréciation ou a abusé (« Ermessens- missbrauch »)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w:t>
      </w:r>
    </w:p>
    <w:p>
      <w:r>
        <w:t>A/2217/2020 - 10/15 - 2018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5</w:t>
      </w:r>
    </w:p>
    <w:p>
      <w:r>
        <w:t>Selon l'échelle des suspensions établie par le SECO à l'intention de l'autorité cantonale et des ORP, le refus d'un emploi convenable ou d'un emploi en gain intermédiaire pour une durée déterminée de 6 mois est sanctionné, pour un premier refus, par une suspension du droit à l'indemnité de 34 à 41 jours (faute grave). Au deuxième refus, l'assuré est averti que la prochaine fois son aptitude au placement sera réexaminée et la suspension du droit à l'indemnité est augmentée de 50 % par rapport à la fourchette précédente (faute grave). Au troisième refus, le dossier est renvoyé pour décision à l'autorité cantonale (Bulletin LACI D79/ 2.A, 9 à11).</w:t>
      </w:r>
    </w:p>
    <w:p>
      <w:r>
        <w:rPr>
          <w:b/>
        </w:rPr>
        <w:t>E. 6</w:t>
      </w:r>
    </w:p>
    <w:p>
      <w:r>
        <w:t>En l’espèce, la recourante ne conteste pas le fait qu'elle n'ait pas postulé à l'emploi qui lui était assigné, mais elle invoque le fait que la postulation pouvait être présentée sous deux formes (par courriel et/ou par une postulation en ligne via un lien Internet indiqué sur le descriptif du poste annexé à l'assignation qu'elle avait</w:t>
      </w:r>
    </w:p>
    <w:p>
      <w:r>
        <w:t>A/2217/2020 - 11/15 - reçue) : or, l'adresse mail de la personne à contacter ne figurait nulle part sur le formulaire reçu (ce qui est exact); quant au lien désigné pour le formulaire en ligne, il était, selon la recourante, hors service (mention « 404 not found ») comme en témoignait la capture d'écran effectuée le 11 décembre 2019. Dans ces conditions, elle s'était mis en tête de contacter directement l'auteur de l'annonce (M. C______) et lui avait fait à cette fin une « demande de contact » via LinkedIn. Elle ne conteste pas davantage, et à juste titre, que sa demande de contact à M. C______ sur le profil LinkedIn de ce dernier ne constituait pas une postulation au poste vacant.</w:t>
      </w:r>
    </w:p>
    <w:p>
      <w:r>
        <w:rPr>
          <w:b/>
        </w:rPr>
        <w:t>E. 7</w:t>
      </w:r>
    </w:p>
    <w:p>
      <w:r>
        <w:t>Dans un arrêt du 5 mars 2012 (ATAS/234/2012), la chambre de céans a réduit une sanction de trente et un jours de suspension du droit à l’indemnité à une durée de seize jours dans le cas d’un assuré qui, assigné à postuler à un emploi par l’OCE, avait commis une erreur dans l’adresse mail de l’employeur. La chambre de céans a relevé que l’erreur, qui était possible au vu de l’adresse mail peu lisible figurant sur l’assignation, ne relevait pas de la négligence ; en revanche, après avoir reçu un message de non-transmission du courriel, l’assuré avait, certes, tenté de téléphoner à l’employeur à deux reprises mais n’avait pas persisté dans sa démarche, ni cherché à obtenir l’adresse mail correcte de l’employeur. Il lui était donc reproché d’avoir commis une négligence en laissant en suspens sa postulation. En l'espèce, force est tout d'abord de constater que le lien mentionné dans le descriptif du poste pour la postulation en ligne, certes assez complexe, nécessitait une attention particulière de la part de l'utilisateur pour le recopier de façon précise pour qu'il aboutisse: https://D______.pi-asp.de/bewerber- web/?lang=E&amp;xsrf=&amp;company=01-FIRMA-ID #position,id=2f 39dd60-b3d5-4adc- b7e9-f519018c1836,popup=y. a. La recourante indique que lorsqu'elle a tenté de se connecter, un message d'erreur était apparu sur son écran (404 – not found). Selon l'impression d'écran qu'elle a produite à l'appui de ses écritures, l'adresse URL qui y figure est la suivante: (petit cadenas fermé = https://)</w:t>
      </w:r>
    </w:p>
    <w:p>
      <w:r>
        <w:t>D______.pi-asp.de/bewerber- %20web/?lang=E&amp;xsrf=&amp;company=01-FIRMA-ID #position,id=2f39dd60-b3d5- %204adc-b7e9-f519018c1836,popup=y : Cette adresse comporte deux différences par rapport à l'adresse fournie (%20) : or, %20 signifie « espace » dans l'encodage URL, selon la définition consultable à l'adresse: https://fr.wikipedia.org/wiki/Encodage-pourcent. Ainsi, la recourante a inséré deux fois des espaces (inexistants dans l'original) en composant l'adresse du lien fourni. L'adresse était ainsi inexistante telle qu'elle l'avait introduite, d'où le message d'erreur. La recourante ne prétend pas avoir procédé à d'autres tentatives d'atteindre le lien fourni. La chambre de céans considère qu'au degré de la vraisemblance prépondérante, la recourante n'a pas réessayé. Or, la complexité de cette adresse encodée présentait assurément un risque d'erreur en la composant, le bon sens</w:t>
      </w:r>
    </w:p>
    <w:p>
      <w:r>
        <w:t>A/2217/2020 - 12/15 - commandant de recommencer l'opération à réception du message d'erreur. Le niveau intellectuel et de formation de l'intéressée permettait manifestement d'attendre d'elle un regain d'attention et la prise de conscience qu'elle s'était peut- être trompée la première fois, en réessayant : elle ne pouvait en tout cas pas présumer d'une erreur dans le document qu'elle avait reçu et se contenter d'en rester là après réception du message d'erreur, laissant ainsi sa postulation en suspens. La simple consultation du site Internet de D______ (https://www.D______.ch/fr/our-school/contactez-nous) lui aurait permis d'y trouver non seulement le numéro de téléphone des divers campus, et même, en ce qui concerne le directeur du développement (M. C______) son adresse e-mail : development@D______.ch, voire à recomposer son adresse sur la base des adresses personnelles figurant sur ce site (prénom.nom@D______.ch). Elle est passée par le réseau social LinkedIn, y trouvant l'intéressé, mais en se contentant de lui envoyer une invitation en un clic. Comme vu précédemment, cette démarche était largement insuffisante, ne serait-ce qu'en raison du fait qu'elle ne précisait pas le motif de sa requête. Il n'est dès lors pas étonnant que le destinataire n'y ait pas donné suite, même après avoir vu son profil, d'autant qu'il ne connaissait pas le motif de la requête. La recourante en a déduit a posteriori que M. C______ n'était pas intéressé par son profil et qu'en conséquence elle n'aurait pas été retenue si elle avait fait acte de candidature. On ne saurait suivre la recourante dans une telle argumentation : selon la jurisprudence,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b. D'autres éléments du dossier montrent que la recourante, par ailleurs apparemment très motivée pour ses recherches d'emploi dans le secteur bancaire, a montré beaucoup moins d'empressement dans le cadre de l'assignation qui lui avait été adressée; elle a en effet expliqué lors de son audition par la chambre de céans : « Je me levais tôt le matin, et consacrais l'intégralité de mon temps à mes recherches d'emploi, qui consistaient notamment dans des contacts téléphoniques aussi pour essayer de décrocher des entretiens d'embauche, ce qui a notamment été</w:t>
      </w:r>
    </w:p>
    <w:p>
      <w:r>
        <w:t>A/2217/2020 - 13/15 - le cas par rapport à la banque E______, qui m'a finalement engagée ». Elle a encore admis lors de son audition qu'elle aurait en effet pu téléphoner à l'employeur potentiel : « Ma situation était difficile et j'étais très occupée à réunir les dossiers qu'on me demandait. Je ne conteste pas que j'avais l'obligation de donner suite à cette assignation, quand bien même, et ma conseillère en était consciente, le profil du poste ne correspondait pas du tout à mon propre profil, qui est plutôt axé dans le secteur bancaire. Vous me demandez pourquoi je n'ai pas pris l'initiative, comme je l'ai fait pour les banques, de contacter M. C______ par téléphone. J'admets en effet que je n'ai pas procédé pour ce cas-là de la même manière que pour les autres ». Et encore : « J'ajoute encore que la préparation des entretiens prend beaucoup de temps, ce qui explique également que j'ai pu mettre de côté cette assignation ». c. Lorsqu'elle s'est rendu compte que le lien ne fonctionnait pas, elle n'a pas davantage tenté d'atteindre sa conseillère en personnel pour le lui signaler. Cela eût peut-être été l'occasion de recevoir des suggestions utiles de cette conseillère, notamment une démarche téléphonique, ou après vérification que le lien fonctionnait, le conseil de recommencer l'exercice. Dans l'esprit de ce qui vient d'être rappelé des déclarations de la recourante devant la chambre de céans, force est de constater que la recourante n'a pas entrepris tout ce que l'on pouvait raisonnablement attendre d'elle, pour faire tout ce qui était en son pouvoir pour postuler à cet emploi. Elle doit dès lors se voir opposer à tout le moins une négligence qui n'est pas légère, d'autant qu'elle avait expressément reçu un avis d'erreur lors de sa tentative de connexion. Il résulte dès lors de ce qui précède que la recourante a bel et bien commis une faute, laquelle ne pouvait être qualifiée de légère, étant précisé que le fait qu'elle ait trouvé un emploi après coup auprès d'une banque ne l'exonère pas de ses devoirs de chômeuse par rapport à l'assignation litigieuse, dès lors qu'elle n'était à ce moment- là pas certaine d'être engagée par la banque.</w:t>
      </w:r>
    </w:p>
    <w:p>
      <w:r>
        <w:rPr>
          <w:b/>
        </w:rPr>
        <w:t>E. 8</w:t>
      </w:r>
    </w:p>
    <w:p>
      <w:r>
        <w:t>S'agissant de la quotité de la sanction, qui doit respecter le principe de la proportionnalité, au vu de ce qui précède, on peut qualifier cette faute de moyennement grave, ce qui permet à la chambre de céans de s'écarter du barème du SECO. Prenant en compte le fait que par ailleurs, il faut considérer que contrairement à ce que mentionne la décision entreprise, il s'agissait d'un premier manquement, que la recourante a montré qu'elle était très active dans ses recherches d'emploi, ne se contentant pas toujours d'adresser un dossier, mais en prenant contact téléphoniquement pour tenter de décrocher des entretiens d'embauche, et respectant par ailleurs ses autres obligations de chômeuse, la chambre de céans estime qu'une sanction réduite à 20 jours de suspension dans l'exercice du droit à l'indemnité respecte mieux le principe de la proportionnalité.</w:t>
      </w:r>
    </w:p>
    <w:p>
      <w:r>
        <w:rPr>
          <w:b/>
        </w:rPr>
        <w:t>E. 9</w:t>
      </w:r>
    </w:p>
    <w:p>
      <w:r>
        <w:t>Au vu de ce qui précède, le recours sera admis, conformément aux dernières conclusions de la recourante qui sollicitait la réduction de la sanction infligée, et ainsi la décision entreprise sera réformée, la sanction étant réduite de 34 à 20 jours de suspension du droit à l'indemnité.</w:t>
      </w:r>
    </w:p>
    <w:p>
      <w:r>
        <w:t>A/2217/2020 - 14/15 -</w:t>
      </w:r>
    </w:p>
    <w:p>
      <w:r>
        <w:rPr>
          <w:b/>
        </w:rPr>
        <w:t>E. 10</w:t>
      </w:r>
    </w:p>
    <w:p>
      <w:r>
        <w:t>Bien qu'obtenant gain de cause, la recourante s'étant défendue sans l'assistance d'un mandataire, et n'ayant au demeurant pas prétendu avoir exposé des frais particuliers pour sa défense, il ne lui sera pas alloué d'indemnité.</w:t>
      </w:r>
    </w:p>
    <w:p>
      <w:r>
        <w:rPr>
          <w:b/>
        </w:rPr>
        <w:t>E. 11</w:t>
      </w:r>
    </w:p>
    <w:p>
      <w:r>
        <w:t>Pour le surplus, la procédure est gratuite.</w:t>
      </w:r>
    </w:p>
    <w:p>
      <w:r>
        <w:t>A/2217/2020 - 15/15 -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