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ATAS/270/2020 vom 6. April 2020</w:t>
      </w:r>
    </w:p>
    <w:p>
      <w:r>
        <w:t>GE Cour de justice, 2020-04-06, FR</w:t>
      </w:r>
    </w:p>
    <w:p>
      <w:r>
        <w:rPr>
          <w:b/>
        </w:rPr>
        <w:t xml:space="preserve">Quelle: </w:t>
      </w:r>
      <w:r>
        <w:t>https://mcp.opencaselaw.ch/entscheid/ge_gerichte_ATAS_270_2020</w:t>
      </w:r>
    </w:p>
    <w:p>
      <w:r>
        <w:t>FR: GE_GERICHTE ATAS/270/2020 du 6 avril 2020</w:t>
      </w:r>
    </w:p>
    <w:p>
      <w:r>
        <w:t>IT: GE_GERICHTE ATAS/270/2020 del 6 aprile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interjeté en temps utile est recevable (art. 60 LPGA).</w:t>
      </w:r>
    </w:p>
    <w:p>
      <w:r>
        <w:rPr>
          <w:b/>
        </w:rPr>
        <w:t>E. 3</w:t>
      </w:r>
    </w:p>
    <w:p>
      <w:r>
        <w:t>Le litige porte sur le droit aux PCFam du recourant du 1er janvier 2019 au 31 mai 2019, singulièrement sur la demande de restitution de prestations afférant à cette période. A cet égard, la décision initiale du 21 mai 2019 requiert du recourant la restitution de CHF 1'732.-. Cependant, dans sa réponse au recours, l’intimé a réduit cette prétention à un montant de CHF 1'050.-, pour une période étendue du 1er janvier 2019 au 31 juillet 2019, compte tenu des décisions qu’il a rendues les 15 avril, 13 juin et 22 juillet 2019 ainsi que du remboursement de CHF 279.- de la part du recourant.</w:t>
      </w:r>
    </w:p>
    <w:p>
      <w:r>
        <w:rPr>
          <w:b/>
        </w:rPr>
        <w:t>E. 4</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L'opposition est un moyen de droit permettant au destinataire d'une décision d'en obtenir le réexamen par l'autorité administrative, avant qu'un juge ne soit éventuellement saisi (cf. ATF 125 V 118 consid. 2a p. 121; Grisel, Traité de droit administratif, vol. II, p. 939).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(cf. ATF 125 V 415 ss consid. 2 ; Meyer/von Zwehl, L'objet du litige en procédure de droit administratif fédéral, in Mélanges Pierre Moor, 2005, p. 435 ss). Le principe jurisprudentiel selon lequel la décision sur opposition de l'organe de l'assurance sociale fixe la limite temporelle de l'état de fait déterminant (ATF 131 V</w:t>
      </w:r>
    </w:p>
    <w:p>
      <w:r>
        <w:t>A/3432/2019 - 5/7 - 242 consid. 2.1 p. 243),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131 V 407 consid. 2.1.2.1 p. 411).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Le SPC ne saurait se prononcer dans une décision sur opposition sur une restitution des prestations complémentaires pour une période postérieure à celle qui a fait l'objet de sa décision initiale. Il est tenu de soumettre aux administrés concernés des calculs non seulement clairs et compréhensibles, mais qui correspondent également au dossier de la procédure (arrêt du Tribunal fédéral 9C 777/2013 du 13 février 2014).</w:t>
      </w:r>
    </w:p>
    <w:p>
      <w:r>
        <w:rPr>
          <w:b/>
        </w:rPr>
        <w:t>E. 5</w:t>
      </w:r>
    </w:p>
    <w:p>
      <w:r>
        <w:t>En l’occurrence, comme le relève le recourant, la succession de décisions portant sur des période similaires est peu claire, ce d’autant que la décision initiale du 21 mai 2019 a fait l’objet d’une opposition, de sorte que le calcul des PCFam pour la période janvier - mai 2019 aurait dû être traité dans le cadre de cette opposition uniquement. Or, le SPC a pris une nouvelle décision le 13 juin 2019 concernant la période avril - mai 2019 qui a été intégrée dans la décision sur opposition du 19 juillet 2019. En outre, dans sa réponse au recours, l’intimé tient également compte de la décision du 22 juillet 2019 portant sur la période mai à juillet 2019, ce qui rend la procédure confuse (à cet égard arrêt du Tribunal fédéral 9C 777/2013 précité). La chambre de céans constate que, s’agissant de la période litigieuse, l’intimé, au vu du tableau présenté dans sa réponse du 16 octobre 2019, réclame au recourant la restitution de CHF 1'384.-. Il s’agit de la différence entre les prestations versées de janvier à mai, au montant de CHF 5'928.- (CHF 6'207.- - CHF 279.- remboursés par le recourant) et les prestations dues de CHF 4'544.-. Le solde final demandé en restitution de CHF 1'050.-, auquel le recourant a acquiescé, tient compte de la période subséquente, soit des mois de juin et juillet 2019, pour laquelle l’intimé doit au recourant CHF 697.- (CHF 2'280.- de prestations dues moins CHF 1'583.- de prestations versées), ainsi que du montant de CHF 363.- remboursé au recourant par l’intimé (soit CHF 1'384.- - CHF 697.- + CHF 363.- = CHF 1'050.-). Vu que le montant précité de CHF 1’050.- établi par l’intimé est admis par le recourant et qu’il se rapport à la période litigieuse étendue jusqu’à juillet 2019, il n’y a plus de contestation et le recours est devenu sans objet.</w:t>
      </w:r>
    </w:p>
    <w:p>
      <w:r>
        <w:t>A/3432/2019 - 6/7 - Nonobstant l’issue du litige, il convient d’allouer au recourant une indemnité de CHF 1'000.- dès lors que, comme il l’invoque, la décision sur opposition n’était pas motivée de façon satisfaisante, la succession de décisions prises en compte par l’intimé dans la décision litigieuse était peu claire et ce n’est effectivement qu’après réception de la réponse au recours que le recourant a été à même de comprendre le calcul opéré par l’intimé.</w:t>
      </w:r>
    </w:p>
    <w:p>
      <w:r>
        <w:t>A/3432/2019 - 7/7 -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