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ATAS/270/2019 vom 1. April 2019</w:t>
      </w:r>
    </w:p>
    <w:p>
      <w:r>
        <w:t>GE Cour de justice, 2019-04-01, FR</w:t>
      </w:r>
    </w:p>
    <w:p>
      <w:r>
        <w:rPr>
          <w:b/>
        </w:rPr>
        <w:t xml:space="preserve">Quelle: </w:t>
      </w:r>
      <w:r>
        <w:t>https://mcp.opencaselaw.ch/entscheid/ge_gerichte_ATAS_270_2019</w:t>
      </w:r>
    </w:p>
    <w:p>
      <w:r>
        <w:t>FR: GE_GERICHTE ATAS/270/2019 du 1 avril 2019</w:t>
      </w:r>
    </w:p>
    <w:p>
      <w:r>
        <w:t>IT: GE_GERICHTE ATAS/270/2019 del 1 aprile 2019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A/264/2019 ATAS/270/2019 COUR DE JUSTICE Chambre des assurances sociales Arrêt du 1er avril 2019 6ème Chambre</w:t>
      </w:r>
    </w:p>
    <w:p>
      <w:r>
        <w:t>En la cause Madame Milada GEX, domiciliée c/o Résidence Poterie, rue de la Poterie 35, GENEVE, représentée par le Service de protection de l'adulte</w:t>
      </w:r>
    </w:p>
    <w:p>
      <w:r>
        <w:t>recourante</w:t>
      </w:r>
    </w:p>
    <w:p>
      <w:r>
        <w:t>contre SERVICE DES PRESTATIONS COMPLÉMENTAIRES, sis route de Chêne 54, GENEVE</w:t>
      </w:r>
    </w:p>
    <w:p>
      <w:r>
        <w:t>intimé</w:t>
      </w:r>
    </w:p>
    <w:p>
      <w:r>
        <w:t>A/264/2019 - 2/3 -</w:t>
      </w:r>
    </w:p>
    <w:p>
      <w:r>
        <w:t>A/264/2019 - 3/3 - Vu en fait la décision sur opposition du 3 décembre 2018 du Service des prestations complémentaires (ci-après : l’intimé) notifiée à Madame Milada GEX (ci-après : la recourante), représentée par le Service de protection de l’adulte (ci-après : le SPA) ; Vu le recours du 21 janvier 2018 déposé par la recourante, représentée par le SPA, auprès de la chambre des assurances sociales de la Cour de justice ; Vu la réponse du 20 février 2019 de l’intimé ; Vu le courrier de la recourante, représentée par le SPA, du 21 mars 2019, dans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 ; Que, pour le surplus, la procédure est gratuite.</w:t>
      </w:r>
    </w:p>
    <w:p>
      <w:r>
        <w:t>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