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ATAS/26/2013 vom 16. Januar 2013</w:t>
      </w:r>
    </w:p>
    <w:p>
      <w:r>
        <w:t>GE Cour de justice, 2013-01-16, FR</w:t>
      </w:r>
    </w:p>
    <w:p>
      <w:r>
        <w:rPr>
          <w:b/>
        </w:rPr>
        <w:t xml:space="preserve">Quelle: </w:t>
      </w:r>
      <w:r>
        <w:t>https://mcp.opencaselaw.ch/entscheid/ge_gerichte_ATAS_26_2013</w:t>
      </w:r>
    </w:p>
    <w:p>
      <w:r>
        <w:t>FR: GE_GERICHTE ATAS/26/2013 du 16 janvier 2013</w:t>
      </w:r>
    </w:p>
    <w:p>
      <w:r>
        <w:t>IT: GE_GERICHTE ATAS/26/2013 del 16 gennaio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La recourante a saisi la Cour de céans d’un recours pour déni de justice. Conformément à l’art. 56 al. 2 LPGA,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w:t>
      </w:r>
    </w:p>
    <w:p>
      <w:r>
        <w:t>A/2971/2012 - 5/7 -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il convient de constater qu’après avoir été interpellé par la recourante le 5 juillet 2012, l’intimé a répondu en date du 14 août. Ce dernier courrier, mal adressé en raison d’une erreur commise par l’intimé, n’est toutefois parvenu à sa connaissance que le 30 août 2012 en même temps qu’une lettre d’excuses. Puis, suite à la demande d’explications complémentaires de la recourante du 6 septembre 2012, l’intimé lui a répondu le 21 septembre 2012, en établissant un relevé de compte pour la période du 1er janvier au 31 octobre 2012. Au vu de ce qui précède, compte tenu des circonstances, l’on ne peut admettre que l’intimé a commis un déni de justice. Le recours, mal fondé, est rejeté.</w:t>
      </w:r>
    </w:p>
    <w:p>
      <w:r>
        <w:t>A/2971/2012 - 6/7 -</w:t>
      </w:r>
    </w:p>
    <w:p>
      <w:r>
        <w:rPr>
          <w:b/>
        </w:rPr>
        <w:t>E. 5</w:t>
      </w:r>
    </w:p>
    <w:p>
      <w:r>
        <w:t>La recourante a conclu également à la condamnation de l’intimé au paiement de la différence de prime résultant du contrat d’INTRAS et celui de l’intimé, ainsi qu’à la condamnation aux frais, dépens et à une indemnité pour tort moral. Ces conclusions ne sont pas recevables ; en effet, pour les prétentions fondées sur l’art. 78 LPGA, la demande en réparation doit être présentée à l’assureur. Il convient par ailleurs de relever qu’entretemps, l’intimé a rendu deux décisions que l’assurée a contestées. Ses griefs seront ainsi examinés, le cas échéant, dans le cadre des procédures qu’elle a engagées.</w:t>
      </w:r>
    </w:p>
    <w:p>
      <w:r>
        <w:t>A/2971/2012 - 7/7 -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