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ATAS/269/2017 vom 10. April 2017</w:t>
      </w:r>
    </w:p>
    <w:p>
      <w:r>
        <w:t>GE Cour de justice, 2017-04-10, FR</w:t>
      </w:r>
    </w:p>
    <w:p>
      <w:r>
        <w:rPr>
          <w:b/>
        </w:rPr>
        <w:t xml:space="preserve">Quelle: </w:t>
      </w:r>
      <w:r>
        <w:t>https://mcp.opencaselaw.ch/entscheid/ge_gerichte_ATAS_269_2017</w:t>
      </w:r>
    </w:p>
    <w:p>
      <w:r>
        <w:t>FR: GE_GERICHTE ATAS/269/2017 du 10 avril 2017</w:t>
      </w:r>
    </w:p>
    <w:p>
      <w:r>
        <w:t>IT: GE_GERICHTE ATAS/269/2017 del 10 aprile 2017</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w:t>
      </w:r>
    </w:p>
    <w:p>
      <w:r>
        <w:t>- 3/5-</w:t>
      </w:r>
    </w:p>
    <w:p>
      <w:r>
        <w:t>A/922/2017 sur l'assurance-chômage obligatoire et l'indemnité en cas d'insolvabilité, du 25 juin 1982 (loi sur l’assurance-chômage, LACI - RS 837.0). Sa compétence pour juger du cas d’espèce est ainsi établie.</w:t>
      </w:r>
    </w:p>
    <w:p>
      <w:r>
        <w:rPr>
          <w:b/>
        </w:rPr>
        <w:t>E. 2</w:t>
      </w:r>
    </w:p>
    <w:p>
      <w:r>
        <w:t>La LPGA, entrée en vigueur le 1er janvier 2003, est applicable au cas d'espèce.</w:t>
      </w:r>
    </w:p>
    <w:p>
      <w:r>
        <w:rPr>
          <w:b/>
        </w:rPr>
        <w:t>E. 3</w:t>
      </w:r>
    </w:p>
    <w:p>
      <w:r>
        <w:t>Il s'agit en l'occurrence d'examiner la recevabilité du recours. L'art. 61 LPGA prévoit que la procédure devant la chambre des assurances sociales est réglée par le droit cantonal, sous réserve de ce que celui-ci respecte les exigences minimales requises par la LPGA. Les décisions sur opposition et celles contre lesquelles la voie de l’opposition n’est pas ouverte sont sujettes à recours dans les 30 jours suivant la notification de la décision sujette à recours (art. 56 et 60 LPGA; cf. également l’art. 62 al. 1 let. a de la loi sur la procédure administrative du 12 septembre 1985 – LPA - E 5 10). Les délais commencent à courir le lendemain de leur communication ou de l'événement qui les déclenche. Le délai fixé par semaines, par mois ou par années expire le jour qui correspond par son nom ou son quantième à celui duquel il court; s'il n'y a pas de jour correspondant dans le dernier mois, le délai expire le dernier jour dudit mois. Lorsque le dernier jour du délai tombe un samedi, un dimanche ou sur un jour légalement férié, le délai expire le premier jour utile. Les écrits doivent parvenir à l'autorité ou être mis à son adresse à un bureau de poste suisse ou à une représentation diplomatique ou consulaire suisse au plus tard le dernier jour du délai avant minuit. Les délais sont réputés observés lorsqu'une partie s'adresse par erreur en temps utile à une autorité incompétente (cf. art. 38 à 39 LPGA et art. 17 LPA). Les délais en jours ou en mois fixés par la loi ou par l'autorité ne courent pas : a) du 7e jour avant Pâques au 7e jour après Pâques inclusivement; b) du 15 juillet au 15 août inclusivement; c) du 18 décembre au 2 janvier inclusivement (art. 38 al. 4 LPGA et art.89C LPA).</w:t>
      </w:r>
    </w:p>
    <w:p>
      <w:r>
        <w:t>La suspension des délais vaut pour les délais comptés par jours ou par mois, mais non pour les délais fixés par date. L’événement qui fait courir le délai peut survenir pendant la durée de la suspension ; dans ce cas, le délai commence à courir le premier jour qui suit la fin de la suspension. Pour calculer l’échéance du délai, on détermine d’abord la fin du délai en partant du jour de la communication, puis on ajoute le nombre de jours de suspension écoulés (ATF 131 V 314 consid. 4.6). Le délai légal ne peut être prolongé (art. 40 al. 1 LPGA et 16 al. 1 LPA).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w:t>
      </w:r>
    </w:p>
    <w:p>
      <w:r>
        <w:t>- 4/5-</w:t>
      </w:r>
    </w:p>
    <w:p>
      <w:r>
        <w:t>A/922/2017 Selon la jurisprudence,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GRISEL, Traité de droit administratif, p. 876 et la jurisprudence citée; KNAPP, Précis de droit administratif, 4ème éd., n° 704 p. 153; KÖLZ/HÄNER, Verwaltungsverfahren und Verwaltungsrechtspflege des Bundes, 2ème éd., n°341 p. 123).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(ATFA non publié du 11 avril 2005, C 24/05 consid. 4.1). En l'occurrence, il n'est pas contesté que le recours a été interjeté après le délai de 30 jours dès sa réception.</w:t>
      </w:r>
    </w:p>
    <w:p>
      <w:r>
        <w:rPr>
          <w:b/>
        </w:rPr>
        <w:t>E. 4</w:t>
      </w:r>
    </w:p>
    <w:p>
      <w:r>
        <w:t>Reste à examiner si une restitution de délai peut être accordée. Tel peut être le cas, de manière exceptionnelle, à condition que le requérant ait été empêché, sans sa faute, d’agir dans le délai fixé (art. 41 LPGA) et pour autant qu’une demande de restitution motivée, indiquant la nature de l’empêchement, soit présentée dans les 30jours à compter de celui où il a cessé. Il s’agit-là de dispositions impératives auxquelles il ne peut être dérogé (Jurisprudence des autorités administratives de la Confédération [JAAC] 60/1996, consid. 5.4, p. 367 ; ATF 119 II 87 consid. 2a; ATF 112 V 256 consid. 2a). En l'espèce, une restitution du délai de recours au sens de l'art. 41 al. 1 LPGA ne se justifie pas. En effet, l’on ne peut considérer que le recourant a été empêché sans sa faute d’agir dans le délai fixé: dans son courrier du 27 mars 2017, - répondant manifestement au courrier du 16 mars 2017 de la chambre de céans, dont il avait reçu copie, par lequel la juridiction demandait à l'intimé d'apporter la preuve de la date de notification de la décision entreprise - l'intéressé n'invoque en effet aucune circonstance qui l'aurait empêché d'agir dans le délai de recours, s'étant borné à expliquer, en se trompant manifestement de date, comment il était allé retirer l'envoi recommandé de l'intimé à la poste, confirmant par là même l'avoir reçu personnellement. En l'absence de motif valable de restitution de délai, le recours doit être déclaré irrecevable pour cause de tardiveté.</w:t>
      </w:r>
    </w:p>
    <w:p>
      <w:r>
        <w:t>- 5/5-</w:t>
      </w:r>
    </w:p>
    <w:p>
      <w:r>
        <w:t>A/922/2017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