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ATAS/268/2025 vom 16. April 2025</w:t>
      </w:r>
    </w:p>
    <w:p>
      <w:r>
        <w:t>GE Cour de justice, 2025-04-16, FR</w:t>
      </w:r>
    </w:p>
    <w:p>
      <w:r>
        <w:rPr>
          <w:b/>
        </w:rPr>
        <w:t xml:space="preserve">Quelle: </w:t>
      </w:r>
      <w:r>
        <w:t>https://mcp.opencaselaw.ch/entscheid/ge_gerichte_ATAS_268_2025</w:t>
      </w:r>
    </w:p>
    <w:p>
      <w:r>
        <w:t>FR: GE_GERICHTE ATAS/268/2025 du 16 avril 2025</w:t>
      </w:r>
    </w:p>
    <w:p>
      <w:r>
        <w:t>IT: GE_GERICHTE ATAS/268/2025 del 16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a une rente d’invalidité, singulièrement sur son statut et l’évaluation de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la demande de prestations ayant été déposée en 2020 et le recourant invoquant une incapacité de travail depuis toujours, un éventuel droit à une rente d’invalidité naîtrait antérieurement au 1er janvier 2022 (cf. art. 28 al. 1 let. b et 29 al. 1 LAI), de sorte que les dispositions applicables seront citées dans leur teneur en vigueur jusqu’au 31 décembre 2021.</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A/4262/2023 - 9/14 -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w:t>
      </w:r>
    </w:p>
    <w:p>
      <w:r>
        <w:t>A/4262/2023 - 10/14 -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A/4262/2023 - 11/14 -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t>A/4262/2023 - 12/14 -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3.10</w:t>
      </w:r>
    </w:p>
    <w:p>
      <w:r>
        <w:t>Selon l’art. 27bis RAI en vigueur depuis le 1er janvier 2018 jusqu’au 31 décembre 2021,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w:t>
      </w:r>
    </w:p>
    <w:p>
      <w:r>
        <w:t>A/4262/2023 - 13/14 -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 Gisela MAURO, Changements dans la méthode mixte, in Sécurité sociale / CHSS n. 1/2018 p. 45)</w:t>
      </w:r>
    </w:p>
    <w:p>
      <w:r>
        <w:rPr>
          <w:b/>
        </w:rPr>
        <w:t>E. 4</w:t>
      </w:r>
    </w:p>
    <w:p>
      <w:r>
        <w:t>En l’occurrence, l’intimé s’est fondé, pour rendre la décision litigieuse, sur l’expertise du Dr H______ du 14 avril 2023. La recourante conteste la valeur probante de cette expertise et fait valoir l’avis de son psychiatre traitant, le Dr L______, ainsi que son statut d’invalide, en relevant qu’il avait été reconnu par l’intimé dès lors qu’elle avait bénéficié d’une FPI. En l’état, au vu des conclusions du psychiatre traitant, lequel estime qu’un bilan neuropsychologique apporterait une vision plus globale du fonctionnement intellectuel et des éventuels déficits cibles de la recourante ainsi que de l’absence d’un tel bilan lors de l’expertise du Dr H______, il se justifie d’ordonner un examen neuropsychologique de la recourante auprès de Madame M______, MAS en neuropsychologie clinique.</w:t>
      </w:r>
    </w:p>
    <w:p>
      <w:r>
        <w:t>A/4262/2023 - 14/14 - PAR CES MOTIFS, LA CHAMBRE DES ASSURANCES SOCIALES : Statuant 1. Ordonne un examen neuropsychologique auprès de Madame M______, MAS en neuropsychologie clinique. 2. Invite l’experte à déposer, dans les meilleurs délais, un rapport en trois exemplaires auprès de la chambre de céans. 3.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