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ATAS/268/2021 vom 25. März 2021</w:t>
      </w:r>
    </w:p>
    <w:p>
      <w:r>
        <w:t>GE Cour de justice, 2021-03-25, FR</w:t>
      </w:r>
    </w:p>
    <w:p>
      <w:r>
        <w:rPr>
          <w:b/>
        </w:rPr>
        <w:t xml:space="preserve">Quelle: </w:t>
      </w:r>
      <w:r>
        <w:t>https://mcp.opencaselaw.ch/entscheid/ge_gerichte_ATAS_268_2021</w:t>
      </w:r>
    </w:p>
    <w:p>
      <w:r>
        <w:t>FR: GE_GERICHTE ATAS/268/2021 du 25 mars 2021</w:t>
      </w:r>
    </w:p>
    <w:p>
      <w:r>
        <w:t>IT: GE_GERICHTE ATAS/268/2021 del 25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A/1445/2020 - 13/27 - Sa compétence pour juger du cas d’espèce est ainsi établie.</w:t>
      </w:r>
    </w:p>
    <w:p>
      <w:r>
        <w:rPr>
          <w:b/>
        </w:rPr>
        <w:t>E. 2</w:t>
      </w:r>
    </w:p>
    <w:p>
      <w:r>
        <w:t>À teneur de l'art. 1 al. 1 LAI, les dispositions de la LPGA s'appliquent à l'assurance- invalidité, à moins que la loi n'y déroge expressément. 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Le délai de recours est de trente jours (art. 56 LPGA; art. 62 al. 1 de la loi sur la procédure administrative du 12 septembre 1985 [LPA - E 5 10]). Interjeté dans la forme et le délai prévus par la loi, le recours est recevable.</w:t>
      </w:r>
    </w:p>
    <w:p>
      <w:r>
        <w:rPr>
          <w:b/>
        </w:rPr>
        <w:t>E. 4</w:t>
      </w:r>
    </w:p>
    <w:p>
      <w:r>
        <w:t>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w:t>
      </w:r>
    </w:p>
    <w:p>
      <w:r>
        <w:rPr>
          <w:b/>
        </w:rPr>
        <w:t>E. 4.3</w:t>
      </w:r>
    </w:p>
    <w:p>
      <w:r>
        <w:t>; arrêt du Tribunal fédéral 9C_618/2019 du 16 mars 2020 consid. 8.2).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w:t>
      </w:r>
    </w:p>
    <w:p>
      <w:r>
        <w:t>A/1445/2020 - 19/27 -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 d’autres termes, dans chaque cas d'invalidité, il doit y avoir un diagnostic médical pertinent d'après lequel, à dire de spécialiste, la capacité de travail (et de gain) est diminuée de manière importante. Plus les facteurs psychosociaux et socioculturels sont au premier plan dans l'anamnèse, plus il est essentiel que le diagnostic médical précise s'il y a atteinte à la santé psychique qui équivaut à une maladie. En effet, il ne suffit pas que le tableau clinique indique qu'il y a diminution de la capacité de travail et que celle-ci a sa source dans des facteurs socioculturels, mais encore faut-il qu'il prenne en compte le diagnostic médical sur le plan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 travail, imputable essentiellement aux difficultés psychosociales ou socioculturelles de l'assuré (VSI 2000 p. 155 consid. 3).</w:t>
      </w:r>
    </w:p>
    <w:p>
      <w:r>
        <w:rPr>
          <w:b/>
        </w:rPr>
        <w:t>E. 5</w:t>
      </w:r>
    </w:p>
    <w:p>
      <w:r>
        <w:t>Le litige porte sur le bien-fondé de la décision de l’OAI du 20 avril 2020, refusant à la recourante une rente entière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l'assurée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l’assurée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l'assurée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A/1445/2020 - 14/27 -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l’assurée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b. Selon la Classification statistique internationale des Maladies et Problème de Santé connexes (CIM-10), le diagnostic de majoration de symptômes physiques pour des raisons psychologiques F68.0 est retenu en présence de « symptômes physiques compatibles avec - et initialement dus à - un trouble, une maladie ou une incapacité physique, mais amplifiés ou entretenus par l'état psychique du patient. Le sujet réagit habituellement par un sentiment de détresse à la douleur ou à l'incapacité et redoute, parfois à juste titre, une persistance ou une aggravation de son incapacité ou de sa douleur ». Le clinicien se trouve en présence d'« arguments</w:t>
      </w:r>
    </w:p>
    <w:p>
      <w:r>
        <w:t>A/1445/2020 - 15/27 - déterminants en faveur d'une cause psychologique qui explique les symptômes excessifs (par exemple crainte manifeste d'un handicap ou de la mort, compensation financière possible, déception relative à la qualité des soins médicaux) ». Ce dernier diagnostic est assimilé à celui de névrose de compensation employé fréquemment jusqu'au milieu des années 90 (Pierre-André FAUCHÈRE, Douleur somatoforme, 2007, p. 141 s.). Selon la jurisprudence du Tribunal fédéral applicable jusqu'en 2018, les assurances sociales ne couvraient pas les conséquences de la névrose de revendication (ou de compensation) classée sous chiffre F68.0 de la CIM-10 (ATF 104 V 31 consid. 2b ; arrêt du Tribunal fédéral I 189/01 du 11 septembre 2001 consid. 4b ; voir également arrêt du Tribunal fédéral des assurances C-2768/2008 du 13 octobre 2009 consid. 8.1). Pour le Tribunal fédéral, l'assuré atteint de ce type de névrose ne parvenait pas à sortir du rôle d'invalide, qu'il justifiait par une infirmité inexistante ou dont il exagérait les effets. Ses mobiles - inconscients - pouvaient être, par exemple, le désir de s'enrichir par des prestations d'assurance, de porter préjudice à une société qu'il rejetait, de laisser libre cours à sa paresse, de se venger de l'auteur de l'accident, etc. Contrairement au simulateur, qui se faisait une juste représentation de la réalité, il en était venu à croire à ses maux imaginaires et à les ressentir vraiment. Il s'agissait donc bien d'une véritable névrose, mais dont l'assurance sociale ne pouvait, sous peine de provoquer des abus insupportables, couvrir les conséquences (ATF 104 V 31 consid. 2b). c/aa.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c/bb Enfin, en cas de syndrome douloureux somatoforme persistant ou trouble somatoforme douloureux persistant (F45.5 CIM-10),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w:t>
      </w:r>
    </w:p>
    <w:p>
      <w:r>
        <w:t>A/1445/2020 - 16/27 - c/cc.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d.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t>Par ailleurs,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w:t>
      </w:r>
    </w:p>
    <w:p>
      <w:r>
        <w:rPr>
          <w:b/>
        </w:rPr>
        <w:t>E. 9</w:t>
      </w:r>
    </w:p>
    <w:p>
      <w:r>
        <w:t>a. Les troubles d’ordre psychosomatique ou syndromes sans pathogénèse ni étiologie claire et sans constat de déficit organique, tels que la fibromyalgie ou le</w:t>
      </w:r>
    </w:p>
    <w:p>
      <w:r>
        <w:t>A/1445/2020 - 17/27 - trouble somatoforme douloureux, sont difficilement objectivables et il n’est pas évident d’identifier ce qui est raisonnablement exigible de l’assuré et s’il a les ressources nécessaires pour fournir l’effort requis.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t>A/1445/2020 - 18/27 - d. Les principes jurisprudentiels développés en matière de troubles somatoformes douloureux sont également applicables à la fibromyalgie (ATF 132 V 65 consid. 4.1),</w:t>
      </w:r>
    </w:p>
    <w:p>
      <w:r>
        <w:rPr>
          <w:b/>
        </w:rPr>
        <w:t>E. 10</w:t>
      </w:r>
    </w:p>
    <w:p>
      <w:r>
        <w:t>a.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w:t>
      </w:r>
    </w:p>
    <w:p>
      <w:r>
        <w:rPr>
          <w:b/>
        </w:rPr>
        <w:t>E. 11</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A/1445/2020 - 20/27 -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w:t>
      </w:r>
    </w:p>
    <w:p>
      <w:r>
        <w:t>A/1445/2020 - 21/27 -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w:t>
      </w:r>
    </w:p>
    <w:p>
      <w:r>
        <w:t>A/1445/2020 - 22/27 -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13</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w:t>
      </w:r>
    </w:p>
    <w:p>
      <w:r>
        <w:t>A/1445/2020 - 23/27 -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w:t>
      </w:r>
    </w:p>
    <w:p>
      <w:r>
        <w:t>A/1445/2020 - 24/27 - 2011 IV n° 30 p. 86; arrêt du Tribunal fédéral 9C_809/2017 du 27 mars 2018 consid. 5.2).</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16</w:t>
      </w:r>
    </w:p>
    <w:p>
      <w:r>
        <w:t>En l’espèce, le SMR a admis, dès le début, que l’aggravation de l’état de santé de la recourante, avait été rendue plausible, comme cela ressort du rapport du 21 août 2018, de la Dresse E______. Pour rendre sa décision, l’OAI s’est fondé, au terme de l’instruction médicale, sur le rapport du 10 avril 2019 de son médecin conseil, le Dr M______, rhumatologue. D’emblée, ledit rapport indique qu’il se limite aux aspects rhumatologiques, laissant de côté les aspects psychiques, alors même que plusieurs éléments soulevés dans différents rapports, notamment ceux du médecin traitant de l’assurée, la Dresse B______, font état des problèmes psychiques de la recourante. Le fait que cette dernière soit suivie par M. C______, psychologue, sous la supervision du Dr K______, psychiatre, aurait dû amener le SMR à s’interroger sur l’opportunité d’évaluer également le volet psychiatrique de la recourante, ce d’autant plus qu’un diagnostic – bien que qualifié de secondaire – de fibromyalgie est retenu. Or, la combinaison des éléments rhumatologiques et psychiques dans un diagnostic de fibromyalgie, devait logiquement conduire l’intimé à s’interroger sur les interactions entre les éléments somatiques et psychiques afin d’évaluer la capacité de travail de la recourante. Étant ici rappelé que, selon le Tribunal fédéral, il convient d'exiger le concours d'un médecin spécialiste en psychiatrie, d'autant plus que les facteurs psychosomatiques ont, selon l'opinion dominante, une influence</w:t>
      </w:r>
    </w:p>
    <w:p>
      <w:r>
        <w:t>A/1445/2020 - 25/27 - décisive sur le développement de la fibromyalgie.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(ATF 132 V 65 consid. 4.2). La conclusion de l’OAI, telle qu’exprimée dans son projet de décision du 6 août 2019, selon laquelle la situation actuelle était superposable à celle existante en mai 1992, est contraire aux avis de son propre service SMR qui retient, notamment, un diagnostic de fibromyalgie qui devait désormais être admis en fonction des nouveaux critères ACR révisés en 2016, alors qu’il ne figurait pas dans les diagnostics effectués en 1992. Enfin, les troubles de la santé psychique décrits par le psychiatre Q______, dans son certificat du 5 décembre 2019, communiqué à l’OAI avant sa prise de décision, ont été rapidement écartés par le SMR, au motif qu’ils étaient connus de longue date, alors que leur intensité, telle que cela ressort du certificat du Dr Q______, apparaissait s’être aggravée, ce qui aurait dû amener l’OAI à compléter l’instruction sur le volet psychiatrique des troubles de la recourante, ce d’autant plus que le SMR se fonde principalement sur l’avis du Dr K______, qui reconnait n’avoir été consulté qu’à deux reprises par l’assurée, alors même que le Dr Q______ avait reçu l’assurée à six reprises au moment où il a rédigé son certificat médical du 5 décembre 2019. Compte tenu de ce qui précède, le rapport du SMR du 10 avril 2019 comporte des irrégularités patentes, qui ne permettent pas de lui reconnaitre une pleine valeur probante. Vu le caractère lacunaire du rapport, la mention d'une aggravation antérieurement à la décision (cf. notamment, le certificat médical de la Dresse B______ du 4 mai 2017 et l’avis médical du SMR du 12 février 2019) et compte tenu du fait que le volet psychiatrique n’a pas fait l’objet d’une instruction rigoureuse, il y a lieu de renvoyer la cause à l'intimé, afin de garantir le respect du principe du double degré de juridiction. L’intimé devra compléter l’instruction et mettre en place une expertise bi-disciplinaire rhumatologique et psychiatrique. Les experts mandatés par l'intimé devront se prononcer sur la gravité et l’impact d'une fibromyalgie ou d'un trouble somatoforme douloureux avec une évaluation consensuelle permettant d’intégrer les éléments psychiques et somatiques et devront se prononcer sur la capacité de travail globale, eu égard aux critères énoncés par la jurisprudence. Par ailleurs, ils devront également s'interroger sur celui de majoration des symptômes physiques pour des motifs psychiques, ainsi que sur tout autre diagnostic qui pourrait entrer en considération.</w:t>
      </w:r>
    </w:p>
    <w:p>
      <w:r>
        <w:rPr>
          <w:b/>
        </w:rPr>
        <w:t>E. 17</w:t>
      </w:r>
    </w:p>
    <w:p>
      <w:r>
        <w:t>Le recours sera admis, la décision annulée et la cause renvoyée à l’OAI pour complément d’instruction et mise en place d’une expertise bi-disciplinaire rhumatologique et psychiatrique au vu des considérants.</w:t>
      </w:r>
    </w:p>
    <w:p>
      <w:r>
        <w:t>A/1445/2020 - 26/27 -</w:t>
      </w:r>
    </w:p>
    <w:p>
      <w:r>
        <w:rPr>
          <w:b/>
        </w:rPr>
        <w:t>E. 18</w:t>
      </w:r>
    </w:p>
    <w:p>
      <w:r>
        <w:t>La recourante ayant été assistée d’un mandataire professionnel et obtenant gain de cause, recevra une indemnité de CHF 1'500.- à titre de dépens, aux frais de l’intimé.</w:t>
      </w:r>
    </w:p>
    <w:p>
      <w:r>
        <w:rPr>
          <w:b/>
        </w:rPr>
        <w:t>E. 19</w:t>
      </w:r>
    </w:p>
    <w:p>
      <w:r>
        <w:t>Vu le sort du recours, l’OAI sera condamné au paiement d'un émolument de CHF 200.- (art. 69 al.1bis LAI).</w:t>
      </w:r>
    </w:p>
    <w:p>
      <w:r>
        <w:t>A/1445/2020 - 27/27 -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