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ATAS/267/2018 vom 26. März 2018</w:t>
      </w:r>
    </w:p>
    <w:p>
      <w:r>
        <w:t>GE Cour de justice, 2018-03-26, FR</w:t>
      </w:r>
    </w:p>
    <w:p>
      <w:r>
        <w:rPr>
          <w:b/>
        </w:rPr>
        <w:t xml:space="preserve">Quelle: </w:t>
      </w:r>
      <w:r>
        <w:t>https://mcp.opencaselaw.ch/entscheid/ge_gerichte_ATAS_267_2018</w:t>
      </w:r>
    </w:p>
    <w:p>
      <w:r>
        <w:t>FR: GE_GERICHTE ATAS/267/2018 du 26 mars 2018</w:t>
      </w:r>
    </w:p>
    <w:p>
      <w:r>
        <w:t>IT: GE_GERICHTE ATAS/267/2018 del 26 marzo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présent recours, interjeté en temps utile (art. 60 al. 1 LPGA), est recevable.</w:t>
      </w:r>
    </w:p>
    <w:p>
      <w:r>
        <w:rPr>
          <w:b/>
        </w:rPr>
        <w:t>E. 3</w:t>
      </w:r>
    </w:p>
    <w:p>
      <w:r>
        <w:t>Le litige porte sur le droit de l'intimé de prononcer à l'encontre de la recourante une suspension d'une durée de trois jours dans l'exercice de son droit à l'indemnité, au motif que ses RPE étaient insuffisantes quantitativement pendant le délai de congé.</w:t>
      </w:r>
    </w:p>
    <w:p>
      <w:r>
        <w:rPr>
          <w:b/>
        </w:rPr>
        <w:t>E. 4</w:t>
      </w:r>
    </w:p>
    <w:p>
      <w:r>
        <w:t>a.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 RS 837.02)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b. En s'inscrivant pour toucher des indemnités, l'assuré doit fournir à l'office compétent la preuve des efforts qu'il entreprend pour trouver du travail (art. 26 al. 2 OACI). Sur le plan temporel,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(arrêt 8C 737/2017 du 8 janvier 2018).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Cette obligation subsiste même si l'assuré se trouve en pourparlers avec un employeur potentiel (arrêt du 11 septembre 1989, C 29/89). En particulier, l'obligation de chercher du travail ne</w:t>
      </w:r>
    </w:p>
    <w:p>
      <w:r>
        <w:t>A/295/2018 - 5/8 - cesse que lorsque l'entrée en service auprès d'un autre employeur est certaine (ATF du 25 septembre 2008 8C 271/2008). L'obligation de rechercher un emploi s'applique aussi lorsqu'il s'agit d'un contrat à durée déterminée, au moins durant les trois derniers mois (Bulletin LACI – janvier 2014 B 314, ATF du 8 avril 2009 8C 800/2008 du 8 avril 2009; ATF du 25 septembre 2008 8C 271/2008). c.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w:t>
      </w:r>
    </w:p>
    <w:p>
      <w:r>
        <w:t>A/295/2018 - 7/8 - c’est à la partie qui voulait en déduire un droit d’en supporter les conséquences (ATF 117 V 264 consid. 3), sauf si l’impossibilité de prouver un fait peut être imputée à son adverse partie (ATF 124 V 375 consid. 3).</w:t>
      </w:r>
    </w:p>
    <w:p>
      <w:r>
        <w:rPr>
          <w:b/>
        </w:rPr>
        <w:t>E. 7</w:t>
      </w:r>
    </w:p>
    <w:p>
      <w:r>
        <w:t>En l’espèce, l’intimé a considéré que les cinq RPE du mois de septembre 2017 de la recourante étaient quantitativement insuffisantes de sorte qu’une suspension du droit à l’indemnité de la recourante de trois jours se justifiait.</w:t>
      </w:r>
    </w:p>
    <w:p>
      <w:r>
        <w:t>Comme expliqué par la recourante lors de l’audience de comparution personnelle du 12 mars 2018, les quatre postulations auprès de l’école D______ se rapportent en réalité au même poste et correspondent à l’envoi de la postulation, à un entretien, à un essai de cours auprès de l’école et à un dernier entretien avec la direction de l’école. En réalité, la recourante a postulé seulement auprès de deux employeurs. Même si, comme elle l’a expliqué, elle pensait pouvoir comptabiliser cinq RPE pour l’ensemble de ses démarches, question qui peut en l’état souffrir de rester ouverte, il convient de constater, au vu de la jurisprudence précitée, que l’intimé n’a pas excédé son pouvoir d’appréciation en retenant que la recourante a commis une faute légère, en ne fournissant que cinq RPE durant son délai de congé d’un mois, de sorte que la sanction, qui correspond à celle minimale prévue par le barème du SECO, ne peut qu’être confirmée, et cela même si les efforts fournis par la recourante doivent être salués dès lors qu’ils ont abouti à un engagement à temps partiel par l’école D______. Cela dit, l’intimé a admis qu’aucune information n’est mise à disposition des administrés sur le nombre de RPE exigé pendant le délai de congé. Or, il serait utile que les personnes qui envisagent de s’inscrire à l’ORP puissent obtenir de l’intimé toutes les informations nécessaires sur le nombre de RPE exigé avant l’inscription au chômage, comme cela est clairement le cas par la suite, avec la signature du plan d’action prévoyant un nombre minimum de dix RPE par mois.</w:t>
      </w:r>
    </w:p>
    <w:p>
      <w:r>
        <w:rPr>
          <w:b/>
        </w:rPr>
        <w:t>E. 8</w:t>
      </w:r>
    </w:p>
    <w:p>
      <w:r>
        <w:t>Le recours, mal fondé, ne peut qu’être rejeté. La procédure est gratuite.</w:t>
      </w:r>
    </w:p>
    <w:p>
      <w:r>
        <w:t>A/295/2018 - 8/8 -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