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ATAS/267/2015 vom 14. April 2015</w:t>
      </w:r>
    </w:p>
    <w:p>
      <w:r>
        <w:t>GE Cour de justice, 2015-04-14, FR</w:t>
      </w:r>
    </w:p>
    <w:p>
      <w:r>
        <w:rPr>
          <w:b/>
        </w:rPr>
        <w:t xml:space="preserve">Quelle: </w:t>
      </w:r>
      <w:r>
        <w:t>https://mcp.opencaselaw.ch/entscheid/ge_gerichte_ATAS_267_2015</w:t>
      </w:r>
    </w:p>
    <w:p>
      <w:r>
        <w:t>FR: GE_GERICHTE ATAS/267/2015 du 14 avril 2015</w:t>
      </w:r>
    </w:p>
    <w:p>
      <w:r>
        <w:t>IT: GE_GERICHTE ATAS/267/2015 del 14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Déposé dans les forme et délai prévus par la loi, le présent recours est recevable (art. 56ss LPGA).</w:t>
      </w:r>
    </w:p>
    <w:p>
      <w:r>
        <w:rPr>
          <w:b/>
        </w:rPr>
        <w:t>E. 3</w:t>
      </w:r>
    </w:p>
    <w:p>
      <w:r>
        <w:t>Le litige porte sur le droit du recourant à la prise en charge par l'assurance- invalidité d'un moyen auxiliaire, à savoir un appareil de contrôle de l’environnement.</w:t>
      </w:r>
    </w:p>
    <w:p>
      <w:r>
        <w:rPr>
          <w:b/>
        </w:rPr>
        <w:t>E. 4</w:t>
      </w:r>
    </w:p>
    <w:p>
      <w:r>
        <w:t>Selon l'art. 8 LAI, les assurés invalides ou menacés d'une invalidité imminente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 RAI; RS 831.201). Conformément à cette délégation, le département a édicté l'ordonnance concernant</w:t>
      </w:r>
    </w:p>
    <w:p>
      <w:r>
        <w:t>A/543/2015 - 4/8 -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(ATF 131 V 14 consid. 3.4.2). Parmi les moyens auxiliaires énumérés dans l'annexe à l'OMAI figurent les appareils de contrôle de l'environnement. Ces appareils se composent des éléments suivants : - des émetteurs adaptés à l’invalidité, - des récepteurs permettant de transmettre les impulsions reçues aux dispositifs de commande, - des dispositifs de commande au moyen desquels les actions désirées sont déclenchées, par ex. téléphone, système d’ouverture de porte, interrupteurs. Les appareils qui font partie de l’équipement de base de tout ménage (par ex. smartphone) doivent être financés par l’assuré lui-même (Circulaire concernant la remise des moyens auxiliaires par l'assurance-invalidité (CMAI), chiffre 2173, valable à partir du 1er janvier 2013, dans son état au 1er janvier 2015). La remise d’un appareil de contrôle de l’environnement est prévue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(ch. 15.05 annexe OMAI). Les récepteurs et dispositifs de commande font partie de l'équipement d'une institution adaptée aux besoins des handicapés. C'est pourquoi les handicapés placés dans des institutions spécialisées n'ont pas droit à ces appareils. Si l’assuré est placé dans un home (mais pas dans une institution spécialisée pour malades chroniques, voir OMAI, ch. 15.05), l’AI peut prendre en charge les frais pour l'émetteur, pour autant que l’assuré puisse l’emporter en cas de déménagement (chiffre 2174 CMAI).</w:t>
      </w:r>
    </w:p>
    <w:p>
      <w:r>
        <w:t>A/543/2015 - 5/8 -</w:t>
      </w:r>
    </w:p>
    <w:p>
      <w:r>
        <w:rPr>
          <w:b/>
        </w:rPr>
        <w:t>E. 5</w:t>
      </w:r>
    </w:p>
    <w:p>
      <w:r>
        <w:t>En l’espèce, l’OAI a nié le droit du recourant à la prise en charge d’un appareil de contrôle de l’environnement, au motif qu’il réside dans une institution spécialisée pour malades chroniques. Le recourant soutient quant à lui que la résidence des C______ de la Fondation de Foyer B______, dans laquelle il vit, doit être qualifiée de home.</w:t>
      </w:r>
    </w:p>
    <w:p>
      <w:r>
        <w:rPr>
          <w:b/>
        </w:rPr>
        <w:t>E. 6</w:t>
      </w:r>
    </w:p>
    <w:p>
      <w:r>
        <w:t>Selon le chiffre 8005 de la Circulaire de l’Office fédéral des assurances sociales (OFAS) sur l’invalidité et l’impotence, est réputé home toute forme de logement collectif qui sert à l’encadrement et/ou aux soins, mais non au traitement curatif. Est donc réputé séjour dans un home tout séjour de personnes handicapées dans une division pour séjours de longue durée de cliniques ou d’établissements médico- sociaux. Selon le Larousse, le home est défini comme étant le domicile, le chez-soi, le lieu de vie, le lieu d’accueil pour un groupe précis de personnes, le lieu d’accueil pour personnes âgées.</w:t>
      </w:r>
    </w:p>
    <w:p>
      <w:r>
        <w:rPr>
          <w:b/>
        </w:rPr>
        <w:t>E. 7</w:t>
      </w:r>
    </w:p>
    <w:p>
      <w:r>
        <w:t>Les résidences de la Fondation Foyer B______, offrent 73 studios individuels et 7 « appartements-indépendances » répartis sur quatre sites, soit Petit-Lancy, D______, C______ et E______. Ces lieux de vie sont destinés aux personnes dont l’état de santé ne permet pas une vie à domicile et nécessite un accompagnement et un soutien multidisciplinaire en institution. Les appartements-indépendances permettent aux résidents de développer leur autonomie en vue d’une vie extérieure indépendante. La Fondation encourage une vie sociale aussi normale que possible, elle veille au respect de la liberté personnelle des résidents et à leur droit de disposer librement de leur vie intime, ceci dans les limites qu’imposent les égards envers les autres résidents et les valeurs éthiques de la Fondation. Les résidences de Foyer B______ accueillent des personnes handicapées physiques ou cérébraux- lésées, au bénéfice d’une rente AI ou dont le handicap est reconnu par l’AI. Les candidats, âgés de 18 à 63 ans, doivent être en mesure d’exercer des activités régulières au sein des unités de production ou à l’extérieur (www.foyer- B______.ch/résidences). La résidence C______ en particulier est décrite sur le site internet de la Fondation Foyer B______ comme étant « parfaitement intégrée dans un immeuble locatif favorisant les rencontres et la convivialité, composé d’espaces lumineux et spacieux avec ses deux vérandas et une terrasse à ciel ouvert. Elle accueille 22 résidents dans des studios individuels adaptés totalement rénovés. L’encadrement et l’aide aux personnes sont assurés 24h/24 par une équipe pluridisciplinaire (infirmiers, ergothérapeutes, assistants en soins et santé communautaire, animateurs et assistants socio-éducatifs) » (www.foyer-B______.ch/résidences/C______). Les principes d’action de la Fondation Foyer B______ sont définis comme suit : • « Promouvoir les valeurs de respect, de dignité et de valorisation des personnes dont la mobilité est réduite.</w:t>
      </w:r>
    </w:p>
    <w:p>
      <w:r>
        <w:t>A/543/2015 - 6/8 - • Contribuer au bien-être des personnes à mobilité réduite, atteintes d'un handicap lié à des lésions cérébrales ou médullaires, à des maladies chroniques évolutives ou encore à des accidents. • Favoriser la création et gérer des lieux de vie, de travail, d'occupation et de détente destinés aux personnes handicapées physiques et mettre tout en oeuvre pour favoriser leur bien-être et leur valorisation. • Procurer des activités professionnelles et des occupations contribuant à la valorisation et à l'épanouissement de la personne handicapée. • Accompagner les personnes à mobilité réduite vers une vie indépendante et mettre à leur disposition les moyens adaptés nécessaires (transports, techniques, logistiques) leur permettant toute l'autonomie possible et une intégration sociale optimale. • Jouer un rôle actif dans la ligne d'action sociale et de prévention du canton par la création de structures contribuant à une gestion rationnelle des problèmes de santé et à la promotion d'une meilleure qualité de vie ».</w:t>
      </w:r>
    </w:p>
    <w:p>
      <w:r>
        <w:rPr>
          <w:b/>
        </w:rPr>
        <w:t>E. 8</w:t>
      </w:r>
    </w:p>
    <w:p>
      <w:r>
        <w:t>Dans un arrêt rendu par la chambre de céans le 31 juillet 2012 (ATAS/938/2012), portant sur le droit d’un assuré à la prise en charge d’un émetteur IR micro programmable alors qu’il résidait à la résidence D______ de la Fondation Foyer B______. La chambre de céans relevant que, tant l’assuré que l’OAI, s’accordaient à qualifier la résidence d’institution spécialisée au sens du chiffre 15.05 de l’annexe à l’OMAI, avait dès lors considéré que ce point n’était pas litigieux, rien ne permettant de douter pour le surplus de la pertinence de la qualification faite par l’OAI. La question de savoir si la résidence D______ devait être qualifiée d’institution spécialisée au sens du chiffre 15.05 de l’annexe à l’OAI ou non n’a ainsi pas été tranchée à proprement parler.</w:t>
      </w:r>
    </w:p>
    <w:p>
      <w:r>
        <w:rPr>
          <w:b/>
        </w:rPr>
        <w:t>E. 9</w:t>
      </w:r>
    </w:p>
    <w:p>
      <w:r>
        <w:t>Il y a lieu de constater que les homes, tout comme les institutions spécialisées pour malades chroniques, ont pour vocation d’accueillir un groupe de personnes déterminé. La distinction entre le home et l’institution spécialisée pour malades chroniques s’opère selon la catégorie de personnes, par exemple personnes âgées ou enfants pour le premier, personnes souffrant de maladies chroniques pour la seconde. Aussi le home décrit dans la Circulaire sur l’invalidité et l’impotence exclut-il tout traitement curatif (ch. 8005 CII). Il convient par ailleurs de rappeler que les personnes placées dans des institutions spécialisées pour malades chroniques n’ont pas droit à la prise en charge d’appareils de contrôle de l’environnement, parce que ceux-ci font partie de l’équipement de telles institutions. Il apparaît, au vu de ce qui précède, que la résidence devrait être plutôt qualifiée d’institution spécialisée, de sorte que le recourant n’aurait en principe pas droit à la prise en charge de l’appareil désiré. La question peut toutefois être laissée ouverte, l’OFAS ayant prévu qu’en cas de placement dans un home, l’AI peut prendre en</w:t>
      </w:r>
    </w:p>
    <w:p>
      <w:r>
        <w:t>A/543/2015 - 7/8 - charge les frais pour l'émetteur, pour autant que l’assuré puisse l’emporter en cas de déménagement. Force est à cet égard de constater que la cause n’est pas en état d’être jugée. On ignore en effet quel type d’appareil précisément est requis, dans la mesure où ne figurent dans le dossier ni devis, ni rapport de la FSCMA. On ne sait dans ces conditions si cet appareil pourrait être emporté en cas de déménagement. L’OAI ne s’est au surplus pas déterminé clairement sur ce point. Aussi le recours est-il admis et la cause renvoyée à l’OAI pour complément d’instruction, le cas échéant, et nouvelle décision.</w:t>
      </w:r>
    </w:p>
    <w:p>
      <w:r>
        <w:t>A/543/2015 - 8/8 -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