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ATAS/267/2014 vom 3. März 2014</w:t>
      </w:r>
    </w:p>
    <w:p>
      <w:r>
        <w:t>GE Cour de justice, 2014-03-03, FR</w:t>
      </w:r>
    </w:p>
    <w:p>
      <w:r>
        <w:rPr>
          <w:b/>
        </w:rPr>
        <w:t xml:space="preserve">Quelle: </w:t>
      </w:r>
      <w:r>
        <w:t>https://mcp.opencaselaw.ch/entscheid/ge_gerichte_ATAS_267_2014</w:t>
      </w:r>
    </w:p>
    <w:p>
      <w:r>
        <w:t>FR: GE_GERICHTE ATAS/267/2014 du 3 mars 2014</w:t>
      </w:r>
    </w:p>
    <w:p>
      <w:r>
        <w:t>IT: GE_GERICHTE ATAS/267/2014 del 3 marzo 2014</w:t>
      </w:r>
    </w:p>
    <w:p>
      <w:pPr>
        <w:pStyle w:val="Heading2"/>
      </w:pPr>
      <w:r>
        <w:t>Erwägungen</w:t>
      </w:r>
    </w:p>
    <w:p>
      <w:r>
        <w:rPr>
          <w:b/>
        </w:rPr>
        <w:t>E. 1</w:t>
      </w:r>
    </w:p>
    <w:p>
      <w:r>
        <w:t>a) Par arrêt du 22 juillet 2013, le Tribunal fédéral a annulé le jugement de la Cour de céans du 7 janvier 2013 (ATAS/11/2013) et lui a renvoyé la cause pour instruction complémentaire et nouveau jugement. Le 12 août 2013, la procédure A/3022/2011 a ainsi été rouverte.</w:t>
      </w:r>
    </w:p>
    <w:p>
      <w:r>
        <w:t>A/3028/2011 - 18/31 -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6 octobre 2006, laquelle invoque une aggravation de l'état de santé de la recourante depuis juin 2006.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pour les faits qui lui sont postérieurs.</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14 mars 2011, qui a été confirmé par la décision du 31 août 2011, contre laquelle l'assurée a interjeté directement recours devant la Chambre des assurances sociales de la Cour de justice.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w:t>
      </w:r>
    </w:p>
    <w:p>
      <w:r>
        <w:t>A/3028/2011 - 19/31 -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Selon la teneur de cet article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w:t>
      </w:r>
    </w:p>
    <w:p>
      <w:r>
        <w:t>A/3028/2011 - 20/31 -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w:t>
      </w:r>
    </w:p>
    <w:p>
      <w:r>
        <w:t>A/3028/2011 - 21/31 -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A/3028/2011 - 22/31 -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A/3028/2011 - 23/31 -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w:t>
      </w:r>
    </w:p>
    <w:p>
      <w:r>
        <w:t>A/3028/2011 - 24/31 -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9</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w:t>
      </w:r>
    </w:p>
    <w:p>
      <w:r>
        <w:t>A/3028/2011 - 25/31 -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w:t>
      </w:r>
    </w:p>
    <w:p>
      <w:r>
        <w:t>A/3028/2011 - 26/31 -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10</w:t>
      </w:r>
    </w:p>
    <w:p>
      <w:r>
        <w:t>a) En l'espèce, le Tribunal fédéral a, par arrêt du 22 juillet 2013 (9C 137/2013), annulé le jugement de la Cour de céans du 7 janvier 2013 et renvoyé la cause pour instruction complémentaire et nouveau jugement. Le Tribunal fédéral a confirmé la disqualification de l'expertise du Dr V_____ du</w:t>
      </w:r>
    </w:p>
    <w:p>
      <w:r>
        <w:rPr>
          <w:b/>
        </w:rPr>
        <w:t>E. 12</w:t>
      </w:r>
    </w:p>
    <w:p>
      <w:r>
        <w:t>Au vu de ce qui précède, le recours sera admis et la décision litigieuse annulée ; il sera dit que la recourante a droit à une rente entière d’invalidité du 1er juin 2007 au 31 décembre 2009 et à une demi-rente du 1er janvier 2010 au 31 juillet 2012.</w:t>
      </w:r>
    </w:p>
    <w:p>
      <w:r>
        <w:t>A/3028/2011 - 30/31 - Une indemnité de 3'500 fr. sera allouée à la recourante à charge de l’intimé. Un émolument de 200 fr. sera ainsi mis à la charge de l’intimé qui succombe (art. 69 al. 1bis LAI), ainsi que les frais d’expertise de 4'916 fr. 60.</w:t>
      </w:r>
    </w:p>
    <w:p>
      <w:r>
        <w:t>A/3028/2011 - 31/31 -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