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ATAS/266/2026 vom 27. März 2026</w:t>
      </w:r>
    </w:p>
    <w:p>
      <w:r>
        <w:t>GE Cour de justice, 2026-03-27, FR</w:t>
      </w:r>
    </w:p>
    <w:p>
      <w:r>
        <w:rPr>
          <w:b/>
        </w:rPr>
        <w:t xml:space="preserve">Quelle: </w:t>
      </w:r>
      <w:r>
        <w:t>https://mcp.opencaselaw.ch/entscheid/ge_gerichte_ATAS_266_2026</w:t>
      </w:r>
    </w:p>
    <w:p>
      <w:r>
        <w:t>FR: GE_GERICHTE ATAS/266/2026 du 27 mars 2026</w:t>
      </w:r>
    </w:p>
    <w:p>
      <w:r>
        <w:t>IT: GE_GERICHTE ATAS/266/2026 del 27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 Le délai de recours est de 30 jours (art. 60 al. 1 LPGA ; art. 62 al. 1 LPA).</w:t>
      </w:r>
    </w:p>
    <w:p>
      <w:r>
        <w:rPr>
          <w:b/>
        </w:rPr>
        <w:t>E. 1.3</w:t>
      </w:r>
    </w:p>
    <w:p>
      <w:r>
        <w:t>Le recours a été interjeté en temps utile. Comme il respecte également les conditions de forme prévues par l’art. 61 let. b LPGA (art. 89B LPA), il est recevable.</w:t>
      </w:r>
    </w:p>
    <w:p>
      <w:r>
        <w:rPr>
          <w:b/>
        </w:rPr>
        <w:t>E. 2</w:t>
      </w:r>
    </w:p>
    <w:p>
      <w:r>
        <w:t>À titre liminaire, il y a lieu de déterminer l’objet du litige.</w:t>
      </w:r>
    </w:p>
    <w:p>
      <w:r>
        <w:rPr>
          <w:b/>
        </w:rPr>
        <w:t>E. 2.1</w:t>
      </w:r>
    </w:p>
    <w:p>
      <w:r>
        <w:t>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w:t>
      </w:r>
    </w:p>
    <w:p>
      <w:r>
        <w:rPr>
          <w:b/>
        </w:rPr>
        <w:t>E. 2.2</w:t>
      </w:r>
    </w:p>
    <w:p>
      <w:r>
        <w:t>En l’espèce, la décision querellée nie à la recourante aussi bien le droit à des mesures d’ordre professionnel que celui à une rente d’invalidité. Cela étant, le recours dont est saisie la chambre de céans ne concerne que le droit à une rente d’invalidité et, dans ce cadre précis, la question de savoir si le taux d’invalidité</w:t>
      </w:r>
    </w:p>
    <w:p>
      <w:r>
        <w:t>A/3253/2025 - 13/26 - s’est modifié de manière à influer sur le droit à une telle prestation entre le 25 septembre 2015 – date de la dernière décision entrée en force et reposant sur un examen matériel du droit – et la date de la décision litigieuse (cf. ATF 133 V 108 consid. 5).</w:t>
      </w:r>
    </w:p>
    <w:p>
      <w:r>
        <w:rPr>
          <w:b/>
        </w:rPr>
        <w:t>E. 3.1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w:t>
      </w:r>
    </w:p>
    <w:p>
      <w:r>
        <w:rPr>
          <w:b/>
        </w:rPr>
        <w:t>E. 3.2</w:t>
      </w:r>
    </w:p>
    <w:p>
      <w:r>
        <w:t>En l’espèce, il ressort du dossier que la recourante présente une luxation du coccyx apparue en 2017, que ses médecins considèrent comme la cause d’une incapacité totale de travail du 7 mai 2020 à ce jour, et le SMR du 19 février (date de l’objectivation d’une bursite coccygienne) au 10 novembre 2024 (cf. avis du SMR des 11 mars 2024 et 11 août 2025). Dans la mesure où il ressort des considérants qui suivent qu’il n’est pas établi au degré de la vraisemblance prépondérante, en l’état de l’instruction du dossier, qu’une modification déterminante pour le droit à la rente serait survenue avant le 1er janvier 2022 et aurait déjà duré trois mois avant cette date (art. 88a RAI), vu l’apparition d’une incapacité de travail supérieure à 20% qu’à compter du 19 février 2024, les dispositions de la LAI et du RAI seront citées, ci-après, dans la version qui est la leur depuis le 1er janvier 2022.</w:t>
      </w:r>
    </w:p>
    <w:p>
      <w:r>
        <w:t>A/3253/2025 - 14/26 -</w:t>
      </w:r>
    </w:p>
    <w:p>
      <w:r>
        <w:rPr>
          <w:b/>
        </w:rPr>
        <w:t>E. 3.3</w:t>
      </w:r>
    </w:p>
    <w:p>
      <w:r>
        <w:t>Lorsque l’administration entre en matière sur une demande de révision déposée par la personne assurée (art. 87 al. 2 RAI), elle doit traiter l’affaire au fond et vérifier que la modification du degré d’invalidité rendue plausible par l’assuré(e) (prenant par ex. la forme d’un nouveau diagnostic posé au cours de la période de comparaison déterminante ; arrêt du Tribunal fédéral 8C_735/2019 du 25 février 2020 consid. 4.5) est réellement survenue. Si l’office AI entre en matière sur la demande de révision, il doit procéder à un examen complet (« allseitig ») en fait et en droit (arrêt du Tribunal fédéral 9C_4/2021 du 1er mars 2021 consid. 6.1.2). S’il constate que le degré d’invalidité n’a pas changé depuis le prononcé de la précédente décision entrée en force (rejetant la demande de rente ou de révision de la rente), il rejette la demande. Dans le cas contraire, il doit en outre examiner si le degré d’invalidité permet d’ouvrir ou augmenter le droit à la rente. En cas de recours, le même devoir d’examen matériel incombe au juge (ATF 117 V 198 consid. 3a ; MEYER/REICHMUTH, Rechtsprechung des Bundesgerichts zum Bundesgesetz über die Invalidenversicherung [IVG], 4e éd., 2022, n. 122 ad art. 30 LAI).</w:t>
      </w:r>
    </w:p>
    <w:p>
      <w:r>
        <w:rPr>
          <w:b/>
        </w:rPr>
        <w:t>E. 3.4</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3.4.1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w:t>
      </w:r>
    </w:p>
    <w:p>
      <w:r>
        <w:rPr>
          <w:b/>
        </w:rPr>
        <w:t>E. 3.4.2</w:t>
      </w:r>
    </w:p>
    <w:p>
      <w:r>
        <w:t>La base de comparaison déterminante dans le temps pour l’examen d’une modification du degré d’invalidité lors d’une révision de la rente est constituée par la dernière décision entrée en force qui repose sur un examen matériel du droit à la</w:t>
      </w:r>
    </w:p>
    <w:p>
      <w:r>
        <w:t>A/3253/2025 - 15/26 - rente avec une constatation des faits pertinents, une appréciation des preuves et une comparaison des revenus conformes au droit (ATF 147 V 167 consid. 4.1 et la référence). Lorsque la comparaison des états de fait déterminants dans le temps met en évidence une modification des circonstances pertinentes, le droit à la rente doit être examiné à nouveau sous tous ses aspects factuels et juridiques, sans que les évaluations antérieures ne revêtent un caractère obligatoire (ATF 145 V 141 consid. 5.4 ; 141 V 9 consid. 2.3 et 6.1 ; arrêt du Tribunal fédéral 9C_585/2023 du 25 janvier 2024 consid. 6.2).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(ATF 141 V 9 consid. 2.3 ; Margit MOSER-SZELESS/Jenny CASTELLA in Commentaire romand LPGA, 2e éd. 2025, n. 27 ad art. 17 LPGA et les références).</w:t>
      </w:r>
    </w:p>
    <w:p>
      <w:r>
        <w:rPr>
          <w:b/>
        </w:rPr>
        <w:t>E. 3.5</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w:t>
      </w:r>
    </w:p>
    <w:p>
      <w:r>
        <w:t>A/3253/2025 - 16/26 - ou le DSM-IV (ATF 143 V 409 consid. 4.5.2 ; 141 V 281 consid. 2.1 et 2.1.1 ; 130 V 396 consid. 5.3 et 6).</w:t>
      </w:r>
    </w:p>
    <w:p>
      <w:r>
        <w:rPr>
          <w:b/>
        </w:rPr>
        <w:t>E. 4.1.1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4.1.2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t>A/3253/2025 - 17/26 -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4.2</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En l’absence d’un diagnostic psychiatrique, une telle appréciation n’a pas non plus à être effectuée (ATF 143 V 418 consid. 7.1 ; 143 V 409 consid. 4.5.3 ; arrêts du Tribunal fédéral 8C_43/2023 du 29 novembre 2023 consid. 5.2 ; 9C_101/2019 du 12 juillet 2019 consid. 4.3 ; 9C_176/2018 du 16 août 2018 consid. 3.2.2).</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w:t>
      </w:r>
    </w:p>
    <w:p>
      <w:r>
        <w:t>A/3253/2025 - 18/26 -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w:t>
      </w:r>
    </w:p>
    <w:p>
      <w:r>
        <w:t>A/3253/2025 - 19/26 - 58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139 V 176 consid. 5.3).</w:t>
      </w:r>
    </w:p>
    <w:p>
      <w:r>
        <w:t>A/3253/2025 - 20/26 -</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mai 2020 (cf. dossier AI, doc. 43, p. 332). En effet, sachant que, d’une part, le délai d’attente d’une année de l’art. 28 al. 1 let. b LAI est interrompu lorsque l’assuré a été entièrement apte au travail pendant 30 jours consécutifs au moins (cf. art. 29ter RAI), ce qui en l’espèce, était le cas au 1er juillet 2018, et que, d’autre part, une nouvelle incapacité de travail d’au moins 20% qui succède au premier délai d’attente interrompu fait courir un nouveau délai d’attente (au sens de</w:t>
      </w:r>
    </w:p>
    <w:p>
      <w:r>
        <w:t>A/3253/2025 - 23/26 - l’art. 28 al. 1 let. b LAI), sans imputation des périodes d’incapacité de travail ayant couru jusqu’à l’interruption d’au moins 30 jours précitée (MEYER/ REICHMUTH, op. cit., p. 290, n. 37 et la référence), la modification provisoire de l’état de santé psychique, rapportée par l’expert E______, dont les répercussions sur la capacité de travail ont pris fin en juin 2018, est sans pertinence pour apprécier, à la date de la décision litigieuse, si une modification notable du taux d’invalidité (au sens de l’art. 17 LPGA) est survenue depuis la dernière décision entrée en force, du 25 septembre 2015. En outre, la chambre de céans constate que le volet psychiatrique du rapport d’expertise du 18 décembre 2023 tient compte des plaintes de la recourante, comporte une anamnèse détaillée, une absence de diagnostics motivée (sous les réserves, non pertinentes pour le droit aux prestations, qui précèdent) et des conclusions claires et cohérentes, si bien qu’il peut se voir reconnaître valeur probante, contrairement au volet rhumatologique. Enfin, il sied de constater qu’en tant que la Dre F______ faisait état, le 5 juin 2023, d’un épisode dépressif incapacitant évoluant depuis plus de deux semaines, il s’agit là d’une appréciation différente d’un même état de fait soumis à l’expert J______, ce qui ne suffit pas pour mettre en doute les conclusions de celui-ci.</w:t>
      </w:r>
    </w:p>
    <w:p>
      <w:r>
        <w:rPr>
          <w:b/>
        </w:rPr>
        <w:t>E. 7.1</w:t>
      </w:r>
    </w:p>
    <w:p>
      <w:r>
        <w:t>Dans le cadre de la première demande de prestations de l’assurée, déposée le 1er octobre 2014 à la suite d’une fracture de sa cheville droite, subie le 28 janvier 2014, l’OAI avait estimé par décision – non contestée – du 25 septembre 2015 qu’au vu du recouvrement d’une capacité de travail pleine et entière le 1er octobre 2014, l’assurée ne pouvait prétendre à des prestations AI faute d’avoir présenté une incapacité de travail durant une année. La deuxième demande de prestations, déposée le 18 février 2022, a abouti à la décision du 18 août 2025 litigieuse qui se fonde sur l’avis du 11 août 2025 du SMR. Faisant siennes les conclusions du rapport d’expertise bi-disciplinaire du 18 décembre 2023 – en particulier celles retenant l’absence de psychopathologie ainsi qu’une capacité de travail de 90% « depuis toujours » (soit 100% avec une diminution de rendement de 10%) dans l’activité habituelle et toute activité adaptée en raison de l’atteinte sacrococcygienne persistante –, le SMR a toutefois limité la validité temporelle de celles-ci à partir de la date de la dernière décision entrée en force, soit du « 26 mai 2015 » (recte : 25 septembre 2015) jusqu’au 19 février 2024, date marquant, selon lui, le point de départ d’une incapacité de travail totale dans toute activité, en raison d’une bursite rétro-coccygienne révélée par l’IRM du 19 février 2024 (cf. avis du SMR du 11 mars 2024). Il a par ailleurs</w:t>
      </w:r>
    </w:p>
    <w:p>
      <w:r>
        <w:t>A/3253/2025 - 21/26 - estimé à la lumière du rapport du 24 mai 2024 de la Dre F______ – retenant une capacité de travail nulle depuis le début du suivi thérapeutique en février 2024, en raison d’une décompensation psychique (trouble dépressif moyen [F33.1] et « diagnostic […] Z63.0 ») – qu’en tant qu’un traitement psychotrope avait été introduit par cette psychiatre, ce qui n’était pas le cas au moment de l’expertise de décembre 2023, la présence d’un changement du traitement médicamenteux et d’une intrication de l’atteinte somatique avec l’atteinte psychiatrique constituaient des éléments en mesure de soutenir une aggravation de l’état de santé sur le plan psychiatrique et somatique dès février 2024 (cf. avis du SMR du 31 juillet 2024). Par la suite, le SMR a encore estimé sur la base du rapport du 16 mai 2025 de la Dre L______ – faisant état, d’une part, d’une amélioration thymique rapide grâce à la substitution de la Venlafaxine au Cipralex et au Xanax précédemment prescrits par la Dre F______ et, d’autre part, de l’absence de diagnostic psychiatrique incapacitant le 11 novembre 2024 – que depuis le 11 novembre 2024, la capacité de travail était à nouveau de 90% dans l’activité habituelle comme dans une activité adaptée. Enfin, le 6 octobre 2025, le SMR a estimé à la lumière du rapport du 18 septembre 2025 de la Dre G______ – évoquant, outre la luxation sacrococcygienne déjà retenue par l’expert rhumatologue, une lipomatose épidurale marquée L5-S1 avec signe inflammatoire, mentionnée dans les rapports IRM des 10 juillet 2020 et 19 février 2024 de la Dre K______ – que le rapport IRM de la colonne lombo-sacro-coccygienne du 24 novembre 2023 du docteur M______, spécialiste FMH en radiologie, sur lequel se fondait l’expert I______ (dossier AI, doc. 77, p. 519), ne décrivait pas ou plus la lipomatose épidurale marquée L5-S1 avec signe inflammatoire rapportée le 10 juillet 2020. En outre, le SMR a mentionné que la Dre G______ ne rapportait aucun déficit neurologique en lien avec cette atteinte et que subsidiairement, « d’un point de vue médico- théorique, une lipomatose épidurale [pouvait] être liée à l’obésité dont le traitement [était] susceptible de traiter ladite lipomatose également » (cf. avis du 6 octobre 2025 du SMR).</w:t>
      </w:r>
    </w:p>
    <w:p>
      <w:r>
        <w:rPr>
          <w:b/>
        </w:rPr>
        <w:t>E. 7.2</w:t>
      </w:r>
    </w:p>
    <w:p>
      <w:r>
        <w:t>Dans la mesure où pour la période de comparaison déterminante (cf. ci- dessus : consid. 3.3), comprise entre le 25 septembre 2015 et le 18 août 2025, date de la décision querellée, le SMR se fonde sur les conclusions du rapport d’expertise bi-disciplinaire jusqu’au 18 février 2024 et, pour la période subséquente, sur ses propres conclusions, il convient d’examiner en premier lieu si le rapport d’expertise précité peut se voir reconnaître valeur probante.</w:t>
      </w:r>
    </w:p>
    <w:p>
      <w:r>
        <w:rPr>
          <w:b/>
        </w:rPr>
        <w:t>E. 7.2.1</w:t>
      </w:r>
    </w:p>
    <w:p>
      <w:r>
        <w:t>S’agissant du volet rhumatologique de l’expertise, on rappellera que le Dr I______ a retenu uniquement les diagnostics de status post luxation, subluxation sacro-coccygienne. Cet expert mentionne certes l’IRM lombo-sacro- coccygienne du 10 juillet 2020 – rapportant des remaniements inflammatoires des tissus mous de voisinage et une lipomatose épidurale marquée L5-S1 réalisant une déformation en trèfle du sac dural – dans le résumé du dossier (cf. dossier AI, doc. 77, p. 475). Cependant, il ne discute nulle part la lipomatose épidurale L5-S1</w:t>
      </w:r>
    </w:p>
    <w:p>
      <w:r>
        <w:t>A/3253/2025 - 22/26 - précitée (confirmée à l’IRM du 19 février 2024) et indique simplement qu’une « IRM lombo sacrée est demandée [i.e. celle du 24 novembre 2023] pour statuer sur l’évolution de la luxation sacro-coccygienne ». Sachant toutefois que l’IRM du 24 novembre 2023 du Dr M______ se distingue des IRM des 10 juillet 2020 et 19 février 2024 de la Dre K______ en tant qu’elle ne retient précisément pas la lipomatose épidurale L5-S1 avec déformation en trèfle du sac dural, l’examen rhumatologique et la motivation des diagnostics retenus par l’expert apparaissent lacunaires, à plus forte raison que le SMR souligne l’éventualité d’un déficit neurologique lié à ladite lipomatose, non investigué « en l’état actuel du dossier » (cf. avis du SMR du 6 octobre 2025, p. 2). Dans ces conditions, le volet rhumatologique du rapport d’expertise du 18 décembre 2023, incomplet, apparaît dépourvu de valeur probante et donc impropre à démontrer une capacité de travail de 90% (soit 100% avec une diminution de rendement de 10%) dans toute activité et une absence d’empêchements dans les travaux habituels. La chambre de céans se dispensera en conséquence d’examiner si par son comportement et/ou ses remarques à l’endroit de la recourante, perçues comme grossophobes par cette dernière, l’expert aurait manqué d’objectivité et/ou fait preuve de partialité. D’un point de vue psychiatrique, la chambre de céans constate que, même si l’expert J______ ne s’en tient pas strictement aux standards usuels d’une expertise psychiatrique réalisée selon la procédure probatoire structurée au sens de l’ATF 141 V 281 (ATF 143 V 418), et que ses explications requièrent de la part du lecteur qu’il recherche lui-même dans l’expertise les différents indicateurs et en fasse la synthèse, il ne résulte pas moins de l’inventaire de tous les points pertinents, en particulier des informations qu’il y a lieu de classer sous l’indicateur « atteinte à la santé », qu’il n’existe pas de psychopathologie. Par ailleurs, les informations à classer sous l’indicateur « personnalité » révèlent des ressources personnelles conservées. On peut être tenté d’objecter que le diagnostic de trouble de l’adaptation avec réaction mixte anxieuse et dépressive (F43.22), retenu en 2018 par l’expert E______, n’est pas discuté et même ignoré par l’expert J______ en tant qu’il affirme que la capacité de travail « est de 100% depuis toujours » (dossier AI, doc. 77, p. 514). Cependant, étant donné que la recourante bénéficiait, selon l’expert E______, d’une capacité de travail entière dès le 1er juin 2018 (cf. dossier AI, doc. 44, p. 363), l’omission de l’expert J______ de discuter l’incapacité de travail reconnue jusqu’au 31 mai 2018 par le premier expert (en lien avec le diagnostic de trouble de l’adaptation précité) n’a de toute manière pas d’incidence sur la demande de prestations du 18 février 2022, fondée sur une incapacité totale de travail attestée par le Dr D______ depuis le</w:t>
      </w:r>
    </w:p>
    <w:p>
      <w:r>
        <w:rPr>
          <w:b/>
        </w:rPr>
        <w:t>E. 7.2.2</w:t>
      </w:r>
    </w:p>
    <w:p>
      <w:r>
        <w:t>Concernant les modifications de l’état de fait postérieures à l’expertise du SEM qui, aux dires du SMR, ont consisté en une aggravation de l’état de santé le 19 février 2024 (synonyme d’une incapacité de travail totale dans toute activité), suivie d’une amélioration le 11 novembre 2024 et d’un retour, à cette date, à une capacité de travail de 90% dans l’activité habituelle comme dans une activité adaptée, la chambre de céans considère que les explications du SMR ne sauraient convaincre en l’état de l’instruction du cas, à tout le moins sur le plan somatique. D’un point de vue psychiatrique, il ressort des rapports des psychiatres traitantes successives qu’après la survenance d’un trouble dépressif, épisode actuel moyen (F33.1), en février 2023, réduisant la capacité de travail de la recourante à 0% (cf. rapport du 24 mai 2024 de la Dre F______), le changement de médication introduit par la Dre L______ en septembre 2024 a permis une rapide amélioration thymique, permettant à ce médecin d’évoquer une évolution favorable lors de la dernière consultation du 11 novembre 2024, ainsi qu’une absence de diagnostic psychiatrique incapacitant. En tant que le SMR considère que les rapports de ces psychiatres sont de nature à soutenir une aggravation de l’état de santé de la recourante à compter du 19 février 2024, respectivement une amélioration de celui-ci dès le 11 novembre 2024, il sied de constater que cette appréciation n’est pas critiquée et n’apparaît pas critiquable non plus, à tout le moins sur le plan psychiatrique. Sur le plan somatique, le SMR a retenu dans son avis du 11 mars 2024 que dans le contexte de douleurs en péjoration, la bursite rétro-coccygienne, rapportée le 19 février 2024 par la Dre K______, constituait un nouvel élément médical susceptible d’engendrer des limitations fonctionnelles en position assise et à la marche, de sorte qu’il retenait une péjoration de l’état de santé et une capacité de</w:t>
      </w:r>
    </w:p>
    <w:p>
      <w:r>
        <w:t>A/3253/2025 - 24/26 - travail de 0% depuis le 19 février 2024, dans l’activité habituelle comme dans toute activité adaptée. Dans cet avis du 11 mars 2024, le SMR a également proposé « une révision à 6 mois de la prise en charge médicale et de l’évolution de cette atteinte à la santé » (dossier AI, doc. 85, p. 552). Force est toutefois de constater qu’à ce jour, le SMR et l’intimé n’ont effectué aucune mesure d’instruction concernant l’évolution et les effets de ladite bursite rétro- coccygienne, pourtant jugée totalement invalidante le 11 mars 2024. Dans son avis du 31 juillet 2024, le SMR a certes tenté de relativiser l’absence d’investigation relative à cette bursite en postulant l’existence d’une atteinte somatique et psychiatrique « intriquée[s] l’une avec l’autre, à savoir des coccygodynies dans le contexte d’une bursite rétro-coccygienne et d’un statut post luxation, subluxation sacro-coccygienne et un épisode dépressif [incapacitant depuis février 2023 selon la Dre F______] » (dossier AI, doc. 90. p. 564). Restant fidèle à cette logique d’intrication par la suite, le SMR a estimé à la lumière du rapport du 16 mai 2025 de la Dre L______ qu’à compter du 11 novembre 2024, la capacité de travail de la recourante correspondait à nouveau au taux de 90% retenu par les experts du SEM. La chambre de céans ne saurait se rallier à cette conclusion pour plusieurs raisons. On soulignera tout d’abord que les lacunes qui entachent le volet rhumatologique de l’expertise (cf. ci-dessus : consid. 7.2.1) ne permettent pas de retenir, en l’état de l’instruction, qu’il serait établi, au degré de la vraisemblance prépondérante, que la recourante disposait d’une capacité de travail de 90% dans son activité habituelle comme dans une activité adaptée jusqu’à l’aggravation de l’état de santé survenue en février 2024. En second lieu, on ne comprend guère par quel biais l’aggravation de l’atteinte physique, matérialisée par l’objectivation d’une bursite rétro-coccygienne le 19 février 2024, aurait connu une évolution corrélée à l’amélioration thymique rapportée par la Dre L______, étant relevé que le dossier médical ne comporte aucune information sur l’évolution de cette bursite après sa découverte et que cette psychiatre explique l’amélioration thymique constatée par l’introduction de Venlafaxine en lieu et place des psychotropes précédemment prescrits par la Dre F______. En troisième lieu, la Dre L______ précise bien dans son rapport du 16 mai 2025 que malgré l’évolution clinique favorable sur le plan psychiatrique, l’atteinte somatique n’en suit pas moins une évolution qui lui est propre, ce qu’elle souligne par la phrase : « je préconise la poursuite du traitement médicamenteux [par Venlafaxine] jusqu’à la résolution de la problématique somatique » (dossier AI, doc. 97, p. 584).</w:t>
      </w:r>
    </w:p>
    <w:p>
      <w:r>
        <w:rPr>
          <w:b/>
        </w:rPr>
        <w:t>E. 7.3</w:t>
      </w:r>
    </w:p>
    <w:p>
      <w:r>
        <w:t>Il résulte en synthèse de ce qui précède qu’en l’état de l’instruction du dossier sur le plan somatique, il n’est pas établi, au degré de la vraisemblance prépondérante, que depuis la dernière décision entrée en force, du 25 septembre 2015, la capacité de travail de la recourante aurait été de 90% dans toute activité adaptée (y compris l’activité habituelle) jusqu’au 18 février 2024, de 0% entre le 19 février et le 10 novembre 2024 et à nouveau de 90% depuis le 11 novembre 2024.</w:t>
      </w:r>
    </w:p>
    <w:p>
      <w:r>
        <w:t>A/3253/2025 - 25/26 -</w:t>
      </w:r>
    </w:p>
    <w:p>
      <w:r>
        <w:rPr>
          <w:b/>
        </w:rPr>
        <w:t>E. 8</w:t>
      </w:r>
    </w:p>
    <w:p>
      <w:r>
        <w:t>Le recours sera donc partiellement admis, la décision litigieuse annulée et la cause renvoyée à l’intimé pour qu’il en complète l’instruction sur le plan somatique au sens des considérants, en particulier en ce qui concerne le diagnostic de lipomatose épidurale L5-S1, l’éventuel déficit neurologique qui s’y rattache et la bursite rétro-coccygienne (cf. ci-dessus : consid. 7.2.1 et 7.2.2), si besoin au moyen d’une nouvelle expertise. Cela fait, il lui incombera de rendre une nouvelle décision. Bien qu’elle obtienne partiellement gain de cause, la recourante, non représentée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Commentaire romand LPGA, 2e éd. 2025, n. 103 ad art. 61 LPGA). Au vu du sort du recours, il y a lieu de condamner l’intimé au paiement d’un émolument de CHF 200.- (art. 69 al. 1bis LAI).</w:t>
      </w:r>
    </w:p>
    <w:p>
      <w:r>
        <w:t>*****</w:t>
      </w:r>
    </w:p>
    <w:p>
      <w:r>
        <w:t>A/3253/2025 - 26/26 -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