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ATAS/265/2024 vom 23. April 2024</w:t>
      </w:r>
    </w:p>
    <w:p>
      <w:r>
        <w:t>GE Cour de justice, 2024-04-23, FR</w:t>
      </w:r>
    </w:p>
    <w:p>
      <w:r>
        <w:rPr>
          <w:b/>
        </w:rPr>
        <w:t xml:space="preserve">Quelle: </w:t>
      </w:r>
      <w:r>
        <w:t>https://mcp.opencaselaw.ch/entscheid/ge_gerichte_ATAS_265_2024</w:t>
      </w:r>
    </w:p>
    <w:p>
      <w:r>
        <w:t>FR: GE_GERICHTE ATAS/265/2024 du 23 avril 2024</w:t>
      </w:r>
    </w:p>
    <w:p>
      <w:r>
        <w:t>IT: GE_GERICHTE ATAS/265/2024 del 23 aprile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Le délai de recours est de trente jours (art. 56 LPGA; art. 62 al. 1 de la loi sur la procédure administrative du 12 septembre 1985 [LPA - E 5 10]). Interjeté dans les formes et le délai prévus par la loi, le recours est recevable.</w:t>
      </w:r>
    </w:p>
    <w:p>
      <w:r>
        <w:rPr>
          <w:b/>
        </w:rPr>
        <w:t>E. 2</w:t>
      </w:r>
    </w:p>
    <w:p>
      <w:r>
        <w:t>Le litige porte sur le bien-fondé des décisions de cotisations personnelles rendues par l’intimée pour l’année 2009.</w:t>
      </w:r>
    </w:p>
    <w:p>
      <w:r>
        <w:rPr>
          <w:b/>
        </w:rPr>
        <w:t>E. 3.1</w:t>
      </w:r>
    </w:p>
    <w:p>
      <w:r>
        <w:t>Selon l’art. 3 al. 1 LAVS, les assurés sont tenus de payer des cotisations tant qu’ils exercent une activité lucrative. Selon l’art. 9 al. 1 LAVS, le revenu d’une activité indépendante comprend tout revenu du travail autre que la rémunération pour un travail accompli dans une situation dépendante. L’art. 9 al. 2 LAVS dispose que, pour déterminer le revenu provenant d’une activité indépendante, il y a lieu de déduire du revenu brut : - les frais généraux nécessaires à l’acquisition du revenu brut (let. a) ; - les amortissements et les réserves d’amortissement autorisés par l’usage commercial et correspondant à la perte de valeur subie (let. b) ; - les pertes commerciales effectives qui ont été comptabilisées (let. c) ; - les sommes que l’exploitant verse, durant la période de calcul, à des institutions de prévoyance en faveur du personnel de l’entreprise, pour autant que toute autre utilisation soit exclue, ou pour des buts de pure utilité publique ; sont exceptées les cotisations dues en vertu de l’art. 8 et celles qui sont prévues par la loi fédérale du 19 juin 1959 sur l’assurance-invalidité (LAI) et par la loi fédérale du 25 septembre 1952 sur le régime des allocations pour perte de gain en faveur des personnes servant dans l’armée ou dans la protection civile (let. d) ;</w:t>
      </w:r>
    </w:p>
    <w:p>
      <w:r>
        <w:t>A/2008/2023 - 6/17 - - l’intérêt du capital propre engagé dans l’entreprise, dont le Conseil fédéral en fixe le taux, sur préavis de la Commission fédérale de l’assurance-vieillesse, survivants et invalidité (art. 9 al. 2 let. f LAVS). L’art 9 al. 2 LAVS prescrit encore que le Conseil fédéral est autorisé à admettre, au besoin, d’autres déductions du revenu brut, provenant de l’exercice d’une activité lucrative indépendante. Le revenu provenant d’une activité indépendante et le capital propre engagé dans l’entreprise sont déterminés par les autorités fiscales cantonales et communiqués aux caisses de compensation (al. 3). Enfin, selon l’art. 9 al. 4 LAVS, les caisses de compensation ajoutent au revenu communiqué par les autorités fiscales les déductions admissibles selon le droit fiscal des cotisations dues en vertu de l’art. 8 de la LAVS, de l’art. 3 al. 1 de LAI et de l’art. 27 al. 2 de la loi du 25 septembre 1952 sur les allocations pour perte de gain (LAPG - RS 834.1). Elles reconstituent à 100% le revenu communiqué en fonction des taux de cotisation applicables.</w:t>
      </w:r>
    </w:p>
    <w:p>
      <w:r>
        <w:rPr>
          <w:b/>
        </w:rPr>
        <w:t>E. 3.2</w:t>
      </w:r>
    </w:p>
    <w:p>
      <w:r>
        <w:t>Le but de l’art. 9 al. 4 LAVS est de décharger les autorités fiscales de l’addition des cotisations déduites et du devoir d’informer les caisses de compensation à ce sujet (FF 2011 519, p. 528). Ainsi, la modification introduite par l’art. 9 al. 4 LAVS accepte le fait que les cotisations déduites fiscalement ne correspondent pas forcément à celles qui sont additionnées par les caisses de compensation puisque les caisses ne connaissent pas le montant de la déduction fiscale et que ce montant ne leur est désormais plus communiqué (ATF 139 V 537 consid. 5.4). Étant donné que la ratio legis de l’art. 9 al. 4 LAVS est également de dispenser la caisse de se demander si et dans quelle mesure l’autorité fiscale a déduit les cotisations sociales du revenu communiqué (contrairement à ce qui était le cas sous l’ancienne pratique; cf. ATF 111 V 289), la caisse doit partir du principe que le revenu communiqué est un revenu net auquel il convient d’ajouter les cotisations AVS/AI/APG. La caisse de compensation, ne doit précisément pas se soucier de savoir si l'autorité fiscale a déduit le revenu annoncé et, le cas échéant, ce qu'elle a déduit. Elle doit partir du principe que le revenu déclaré est un revenu net du point de vue du droit des cotisations et doit imputer les cotisations AVS/AI/APG sur ce revenu. L’art. 9 al. 4 LAVS institue à cet égard une présomption irréfragable qui n’aboutit pas pour autant à un résultat choquant. Il incombe en effet à l’assuré d’indiquer le montant de ses cotisations sociales dans sa déclaration fiscale, charge à celui-ci de contester l’avis de taxation s’il constate que les cotisations sociales n’ont pas été correctement déduites (cf. ATF 110 V 369 consid. 2a et les références citées). Si l’assuré s’abstient de faire valoir ses droits en matière de taxation (en premier lieu dans la procédure judiciaire fiscale; arrêt du Tribunal fédéral 9C_253/2014 du 28 juillet 2014 consid. 6.3.1), le revenu que l’autorité fiscale a communiqué à la caisse fait foi (ATF 139 V 537 consid. 5.5).</w:t>
      </w:r>
    </w:p>
    <w:p>
      <w:r>
        <w:t>A/2008/2023 - 7/17 - Il y a toutefois lieu de s’écarter de ce principe lorsque la communication de l’autorité fiscale atteste de façon claire, expresse et dénuée de réserve qu’il n’a été procédé à aucune déduction de cotisations (ATF 139 V 537 consid. 6).</w:t>
      </w:r>
    </w:p>
    <w:p>
      <w:r>
        <w:rPr>
          <w:b/>
        </w:rPr>
        <w:t>E. 3.3</w:t>
      </w:r>
    </w:p>
    <w:p>
      <w:r>
        <w:t>Lorsqu’il convient de déterminer le revenu soumis à cotisations provenant d’une activité indépendante, l’intérêt du capital propre engagé dans l’entreprise doit être déduit du revenu brut avant que ne soit ajouté par la caisse de compensation le montant des cotisations AVS/AI/APG dont la déduction est admissible selon le droit fiscal (ATF 141 V 433).</w:t>
      </w:r>
    </w:p>
    <w:p>
      <w:r>
        <w:rPr>
          <w:b/>
        </w:rPr>
        <w:t>E. 3.4</w:t>
      </w:r>
    </w:p>
    <w:p>
      <w:r>
        <w:t>S’agissant des revenus relatifs à des années antérieures à l’entrée en vigueur de l’actuel art. 9 al. 4 LAVS, la CJCAS a déjà jugé que selon la disposition transitoire de la modification du 17 juin 2011 de la LAVS, lors de laquelle l’art. 9 al. 4 a été adopté, cette disposition-ci s’applique à tous les revenus d’une activité indépendante qui ont été communiqués par les autorités fiscales après l’entrée en vigueur de cette modification. Peu importe que la communication concerne une période antérieure au 1er janvier 2012 (ATAS/903/2015 du 24 novembre 2015).</w:t>
      </w:r>
    </w:p>
    <w:p>
      <w:r>
        <w:rPr>
          <w:b/>
        </w:rPr>
        <w:t>E. 3.5</w:t>
      </w:r>
    </w:p>
    <w:p>
      <w:r>
        <w:t>En vertu de l'art. 23 RAVS, les autorités fiscales cantonales se fondent sur la taxation passée en force de l'impôt fédéral direct pour établir le revenu déterminant le calcul des cotisations (al. 1). Les caisses de compensation sont liées par les données des autorités fiscales cantonales (al. 4). Le Tribunal fédéral a jugé à plusieurs reprises, concernant la détermination du revenu et du capital propre engagé dans une entreprise au regard des taxations fiscales passées en force selon l’art. 23 RAVS, que les données fiscales lient les caisses de compensation, mais que le caractère obligatoire des données fiscales que prévoit l’art. 23 al. 4 RAVS ne concerne que la fixation desdits revenu et du capital propre et n’englobe pas la question de savoir si et dans quelle mesure ceux-ci sont soumis à cotisation, question qu’il incombe aux caisses de compensation d’examiner au regard du droit de l’AVS sans être liées par les communications fiscales, étant toutefois précisé qu’elles doivent en général se fier à ces dernières et ne procéder à leurs propres investigations que lorsqu’il y a des doutes sérieux quant à l’exactitude des données dont l’autorité fiscale fait état (arrêt du Tribunal fédéral 9C_162/2014 du 31 juillet 2014 consid. 3.1 ; ATF 134 V 250 consid. 3.3 ; 121 V 80 consid. 2c ; 114 V 72 consid. 2 ; 111 V 289 consid. 3 ; 102 V 27 consid. 3b). De plus, sur les questions liant en principe les caisses de compensation, ces dernières doivent néanmoins s’écarter des données résultant de la taxation fiscale lorsque celles-ci contiennent des erreurs manifestes susceptibles d’être corrigées aisément ou lorsqu’il s’agit d’apprécier des faits non pertinents d’un point de vue fiscal mais décisifs au regard du droit des assurances sociales (ATF 111 V 289 consid. 3 ; 110 V 369 consid. 2a ; 102 V 27 consid. 3a ; ATAS/903/2015 du 24 novembre 2015 consid. 8b).</w:t>
      </w:r>
    </w:p>
    <w:p>
      <w:r>
        <w:t>A/2008/2023 - 8/17 -</w:t>
      </w:r>
    </w:p>
    <w:p>
      <w:r>
        <w:rPr>
          <w:b/>
        </w:rPr>
        <w:t>E. 3.6</w:t>
      </w:r>
    </w:p>
    <w:p>
      <w:r>
        <w:t>Selon la DIN, la communication fiscale est également contraignante lorsque la taxation entrée en force aurait probablement été corrigée si elle avait été attaquée à temps par les voies de recours du droit fiscal (ch. 1233). Les caisses de compensation ne sont pas liées par les communications indiquant des éléments de revenu, qui en vertu de la LAVS, ne font pas partie du revenu provenant d'une activité indépendante. Si la communication fiscale est manifestement erronée, la caisse de compensation prend contact avec l'autorité fiscale compétente. Si celle- ci ne procède à aucune rectification, la caisse n'est pas habilitée à s'écarter de la communication fiscale (ch. 1236 et 1237). Le juge n’est pas lié par la communication fiscale, mais il ne s’en écarte toutefois que si la taxation fiscale passée en force contient des erreurs manifestes et qui peuvent être corrigées d’emblée ou lorsqu’il s’agit d’apprécier des faits sans importance du point de vue fiscal mais décisifs en matière du droit des assurances sociales (ch. 1239). Selon le chiffre 1170 de la DIN, les caisses de compensation rajoutent les cotisations AVS/AI/APG au revenu communiqué (par les autorités fiscales) et apuré de l’intérêt sur le capital propre investi dans l’entreprise et de l’éventuelle franchise pour rentiers selon le n° 3006.2 de la circulaire concernant les cotisations dues à l’AVS, AI et APG par les personnes exerçant une activité lucrative qui ont atteint l’âge ouvrant le droit à une rente de vieillesse (CAR). Elles convertissent celui-ci à 100% selon la formule suivante: revenu net apuré × 100 (100 – taux de cotisations AVS/AI/APG applicables au revenu apuré) Les caisses de compensation doivent considérer le revenu communiqué par l’autorité fiscale comme revenu net après déduction des cotisations. Elles rajoutent les cotisations même si une déduction d’un montant inférieur ou supérieur à celui opéré par la caisse de compensation a été admise (DIN, ch. 1170.2).</w:t>
      </w:r>
    </w:p>
    <w:p>
      <w:r>
        <w:rPr>
          <w:b/>
        </w:rPr>
        <w:t>E. 3.7</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w:t>
      </w:r>
    </w:p>
    <w:p>
      <w:r>
        <w:t>A/2008/2023 - 9/17 - directives administratives établissent des normes qui ne sont pas conformes aux dispositions légales applicables (ATF 146 V 233 consid. 4.2.1 et la référence).</w:t>
      </w:r>
    </w:p>
    <w:p>
      <w:r>
        <w:rPr>
          <w:b/>
        </w:rPr>
        <w:t>E. 4</w:t>
      </w:r>
    </w:p>
    <w:p>
      <w:r>
        <w:t>Selon l’art. 41bis al. 1 let. b RAVS, les personnes tenues de payer des cotisations sur les cotisations arriérées réclamées pour des années antérieures, dès le 1er janvier qui suit la fin de l’année civile pour laquelle les cotisations sont dues, doivent également payer des intérêts moratoires. En vertu de l'art. 42 RAVS, le taux des intérêts moratoires et rémunératoires s’élève à 5% par année (al. 2). Les intérêts sont calculés par jour. Les mois entiers sont comptés comme 30 jours (al. 3).</w:t>
      </w:r>
    </w:p>
    <w:p>
      <w:r>
        <w:rPr>
          <w:b/>
        </w:rPr>
        <w:t>E. 5</w:t>
      </w:r>
    </w:p>
    <w:p>
      <w:r>
        <w:t>décembre 2018 consid. 2). Selon la jurisprudence constante du Tribunal fédéral – ainsi que la doctrine –, le délai institué par l'art. 16 al. 1, 2e phrase, LAVS est, malgré la teneur de la disposition et celle de son titre marginal, un délai de péremption et non pas de prescription. L'organe d'exécution de l'AVS est déchu du droit de fixer les cotisations (« Festsetzungsverwirkung ») s'il ne rend pas une décision dans le délai prévu d'un an après la fin de l'année civile au cours de laquelle la taxation</w:t>
      </w:r>
    </w:p>
    <w:p>
      <w:r>
        <w:t>A/2008/2023 - 10/17 - fiscale déterminante est entrée en force (ATF 148 V 277 consid. 4.1 et références citées). La réglementation de la péremption du droit de fixer les cotisations en lien avec la taxation fiscale déterminante n'a pas été modifiée par l'entrée en vigueur de la LPGA. Sous l'angle de la « prescription » des cotisations, une dérogation à l'art. 24 al. 1 LPGA a été prévue à l'art. 16 al. 1 2e phrase LAVS (cf. ATF 146 V 1 consid. 8.1), tandis qu'en relation avec la restitution, une dérogation à l'art. 25 LPGA a été introduite à l'art. 16 al. 3 LAVS (cf. rapport cité, FF 1999 4168, 4224 ch. 52). Le législateur fédéral a ainsi maintenu une règle spéciale permettant à l'organe d'exécution de la LAVS, dans les situations mentionnées par l'art. 16 al. 1 2e phrase LAVS, de fixer les cotisations devant être déterminées en fonction de la taxation fiscale dans un délai qui dépend de la date de l'entrée en force de cette taxation.</w:t>
      </w:r>
    </w:p>
    <w:p>
      <w:r>
        <w:rPr>
          <w:b/>
        </w:rPr>
        <w:t>E. 6.1</w:t>
      </w:r>
    </w:p>
    <w:p>
      <w:r>
        <w:t>Selon l’art. 52 al. 2, 1ère phrase LPGA, les décisions sur opposition doivent être rendues dans un délai approprié. De manière générale, l'art. 29 al. 1 Cst. dispose que toute personne a droit, dans une procédure judiciaire ou administrative, à ce que sa cause soit traitée équitablement et jugée dans un délai raisonnable.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Menschenrechtskonvention und die Schweiz, Berne 1999, pp.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w:t>
      </w:r>
    </w:p>
    <w:p>
      <w:r>
        <w:t>A/2008/2023 - 11/17 -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w:t>
      </w:r>
    </w:p>
    <w:p>
      <w:r>
        <w:rPr>
          <w:b/>
        </w:rPr>
        <w:t>E. 6.2</w:t>
      </w:r>
    </w:p>
    <w:p>
      <w:r>
        <w:t>Selon la DIN, les caisses de compensation doivent demander une communication fiscale pour chacun de leurs affiliés indépendants (ch. 1211). Les demandes de communication fiscale doivent être adressées aux autorités fiscales compétentes au plus tard à la fin du mois de février qui suit l’année pour laquelle les cotisations sont dues (ch. 1212). La caisse de compensation peut s’enquérir auprès des autorités fiscales si, après un certain temps, les communications fiscales sollicitées ne lui ont pas été transmises. S’il n’y a pas encore de taxation fiscale passée en force, les autorités fiscales en informent la caisse de compensation (ch. 1218).</w:t>
      </w:r>
    </w:p>
    <w:p>
      <w:r>
        <w:rPr>
          <w:b/>
        </w:rPr>
        <w:t>E. 7</w:t>
      </w:r>
    </w:p>
    <w:p>
      <w:r>
        <w:t>Le fardeau de la preuve de la notification d'une décision ou d'une communication de l'administration et de sa date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(ATF 136 V 295 consid. 5.9 ; arrêt du Tribunal fédéral 2C_250/2018 du 26 octobre 2018 consid. 5.2 ; ATA/461/2018 du 8 mai 2018), dont la bonne foi est présumée (arrêt du Tribunal fédéral 1C_634/2015 du 26 avril 2016 consid. 2.1). L'autorité qui entend se prémunir contre le risque d'échec de la preuve de la notification doit communiquer ses actes judiciaires sous pli recommandé avec accusé de réception (ATF 129 I 8 consid. 2.2 ; ATA/492/2018 du 22 mai 2018 consid. 4b).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L'envoi sous pli simple ne permet en général pas d'établir que la communication est parvenue au destinataire (ATF 129 I 8 consid. 2.2 ; ATA/725/2018 du</w:t>
      </w:r>
    </w:p>
    <w:p>
      <w:r>
        <w:rPr>
          <w:b/>
        </w:rPr>
        <w:t>E. 10</w:t>
      </w:r>
    </w:p>
    <w:p>
      <w:r>
        <w:t>janvier 2019 » - ne laissait guère de doute quant au fait qu’une décision sur opposition avait bien été rendue et envoyée au préalable, ce que le recourant, avocat de surcroît, n’a pu que comprendre et, apparemment décidé d’ignorer. Sa bonne foi à cet égard est d’autant plus douteuse qu’il a par la suite allégué, dans ses écritures à l’attention du TPI (dans le cadre de la première procédure de mainlevée d’opposition, pièce 23 int.), qu’il n’avait jamais reçu le courrier du 4 mars 2019. Il n’aurait également jamais reçu la sommation de la caisse du 2 avril 2019 relative aux intérêts moratoires (pièce 18 int.), ni sa décision d’intérêts moratoires du 7 mai 2019 (pièce 19 int.). Tous ces courriers ont pourtant été adressés à l’étude d’avocats du recourant en courrier A et il n’est pas vraisemblable qu’ils se soient tous égarés. Enfin, que ce soit à réception du courrier du 4 mars 2019 l’informant qu’une décision sur opposition avait été rendue en janvier 2019, ou lorsque copie de cette décision lui a été envoyée par courriel par l’intimée le 9 mars 2020 (cf. pièce 22 int.), le recourant n’a jamais réagi sur le fond des prétentions de la caisse, se contentant d’invoquer l’erreur dans la notification d’une décision dont il n’ignorait pourtant pas l’existence (dès le 4 mars 2019), ni le contenu (dès mars 2020 au plus tard), puis d’attendre jusqu’en 2023 qu’une décision identique lui soit adressée par pli recommandé, pour la considérer ensuite comme tardive. 8.2.2 Au vu de ces éléments et notamment du comportement du recourant, peu compatible avec le principe de la bonne foi, il y a lieu de considérer que la décision sur opposition de l’intimée du 10 janvier 2019 lui a bien été notifiée dans un délai raisonnable, soit au plus tard en mars 2020. La question de la notification stricto sensu de cette décision (et de la date exacte à laquelle elle est intervenue) peut cependant demeurer ouverte, l’intimée ayant finalement décidé de notifier au recourant une nouvelle décision sur opposition le 16 mai 2023 (au contenu identique à la précédente), à la suite de l’échec des deux procédures de mainlevée intentées par-devant le TPI. Ainsi, si le délai de près de cinq ans entre l’opposition et cette seconde décision sur opposition est particulièrement long, il résulte en grande partie, pour les motifs qui viennent d’être développés, du comportement du recourant lui-même. En effet, non seulement il n’a pas entrepris ce qui était en son pouvoir pour que l'autorité se prononce plus rapidement (par exemple en l'invitant à accélérer la procédure ou en recourant, le cas échéant, pour retard injustifié, cf. ATF 107 Ib</w:t>
      </w:r>
    </w:p>
    <w:p>
      <w:r>
        <w:t>A/2008/2023 - 15/17 - 155 consid. 2b), mais il s’est au contraire montré actif essentiellement pour retarder les effets d’une première décision sur opposition dont il connaissait l’existence en mars 2020 au plus tard, puis le contenu exact depuis juin 2020 au moins. Il y a ainsi lieu de retenir que la décision sur opposition de l’intimée du 16 mai 2023 est intervenue dans un délai acceptable au vu des circonstances. 8.3 Le recourant reproche enfin à l’intimée d’avoir procédé à une constatation inexacte de son revenu d’indépendant relatif à 2009. Il se plaint en substance que le revenu de l’activité sur lequel s’est fondé l’intimée, soit CHF 1'197'023.-, serait erroné car non conforme aux bordereaux finaux de l’AFC faisant état d’un revenu total net de CHF 1'143'573.- (pièce 6 rec.). 8.3.1 Ces bordereaux d’impôts ne sont cependant pas déterminants, dans la mesure où ils établissent le revenu total imposable sous l’angle fiscal, soit après certaines déductions sociales (cotisations sur un compte 2ème ou 3ème pilier par exemple) et privées (assurances maladies, dettes et intérêts de dettes, etc.) qui ne sont pas prises en compte pour déterminer le revenu net servant de base au calcul des cotisations AVS selon l’art. 9 al. 2 LAVS. Ainsi, comme l’AFC l’a confirmé dans son courrier du 16 août 2023 à l’attention de l’intimée (pièce 17 int.), le bénéfice net total pertinent sous l’angle de la LAVS se monte bien à CHF 1'197'023.-, correspondant au revenu brut (CHF 1'811'541.-) sous déduction des intérêts commerciaux (CHF 496'429.-) et des cotisations sociales du recourant et de son épouse (CHF 68'089.- + CHF 50'000.-). C’est ainsi à juste titre que l’intimée a retenu ce montant, qui correspond en outre à celui communiqué par l’AFC à l’intimée le 25 juin 2018 (pièce 5 int.). 8.3.2 Pour le surplus, les autres postes du calcul auquel la caisse a ensuite procédé ne sont à juste titre pas critiqués par le recourant (qui les reprend d’ailleurs dans son propre calcul, cf. recours p. 6). Il n’est ainsi pas contesté que le montant du capital propre engagé se monte bien à CHF 5'412'860.-, comme cela ressort de la communication de l’AFC du 25 juin 2018 (pièce 5 int.). Conformément aux dispositions applicables, l’intimée a arrondi cette somme au millier supérieur (soit CHF 5'413'000.-) avant de la multiplier par 2.5% (cf. Bulletin de l’OFAS à l'intention des caisses de compensation AVS no 263 du 22 janvier 2010) pour obtenir le montant de l’intérêt sur le capital propre engagé (art. 18 al. 2 RAVS), soit CHF 135'325.-, qu’elle a déduit du revenu 2009. Elle a ensuite ajouté à ce revenu net sans cotisation (CHF1’061'698.-) les cotisations personnelles AVS 2009, soit CHF 111'449.- (cf. pièce 7 int. pour le détail du calcul). Une fois arrondi à la centaine inférieure le revenu déterminant sous l’angle AVS a ainsi valablement été fixé à CHF 1'173'100.-.</w:t>
      </w:r>
    </w:p>
    <w:p>
      <w:r>
        <w:t>A/2008/2023 - 16/17 - Ce grief est infondé. 9. Le recours est donc rejeté. Les décisions du 27 juin 2018 et la décision sur opposition du 16 mai 2023 sont confirmées. La chambre de céans relève à cet égard que, concernant la décision relative aux intérêts, le recourant ne la remet pas en question per se, mais uniquement en lien avec le calcul des créances de cotisations. Dans la mesure où celles-ci sont confirmées, il en va de même des intérêts y relatifs, qui ne prêtent de toute manière pas le flanc à la critique. Le recourant, qui succombe, n'a pas droit à des dépens (art. 61 let. g LPGA a contrario). Pour le surplus, la procédure est gratuite (art. 61 let. fbis LPGA a contrario et 89H al. 1 LPA).</w:t>
      </w:r>
    </w:p>
    <w:p>
      <w:r>
        <w:t>A/2008/2023 - 17/17 -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