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ATAS/265/2020 vom 7. April 2020</w:t>
      </w:r>
    </w:p>
    <w:p>
      <w:r>
        <w:t>GE Cour de justice, 2020-04-07, FR</w:t>
      </w:r>
    </w:p>
    <w:p>
      <w:r>
        <w:rPr>
          <w:b/>
        </w:rPr>
        <w:t xml:space="preserve">Quelle: </w:t>
      </w:r>
      <w:r>
        <w:t>https://mcp.opencaselaw.ch/entscheid/ge_gerichte_ATAS_265_2020</w:t>
      </w:r>
    </w:p>
    <w:p>
      <w:r>
        <w:t>FR: GE_GERICHTE ATAS/265/2020 du 7 avril 2020</w:t>
      </w:r>
    </w:p>
    <w:p>
      <w:r>
        <w:t>IT: GE_GERICHTE ATAS/265/2020 del 7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cantonale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w:t>
      </w:r>
    </w:p>
    <w:p>
      <w:r>
        <w:t>Se pose au préalable la question de la recevabilité du recours interjeté le 28 janvier 2020 contre la décision de l’intimé du 21 novembre 2019.</w:t>
      </w:r>
    </w:p>
    <w:p>
      <w:r>
        <w:rPr>
          <w:b/>
        </w:rPr>
        <w:t>E. 3</w:t>
      </w:r>
    </w:p>
    <w:p>
      <w:r>
        <w:t>Aux termes de l’art. 56 al. 1 LPGA,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En vertu de l’art. 39 al. 1 LPGA, également applicable par analogie (art. 62 al. 2 LPGA), les écrits doivent être remis au plus tard le dernier jour du délai à l'assureur ou, à son adresse, à La Poste suisse ou à une représentation diplomatique ou consulaire suisse.</w:t>
      </w:r>
    </w:p>
    <w:p>
      <w:r>
        <w:rPr>
          <w:b/>
        </w:rPr>
        <w:t>E. 4</w:t>
      </w:r>
    </w:p>
    <w:p>
      <w:r>
        <w:t>En l’espèce, la décision litigieuse ayant été notifiée le 26 novembre 2019 à l’assuré, le délai de recours de trente jours a commencé à courir le 27 novembre 2019 et,</w:t>
      </w:r>
    </w:p>
    <w:p>
      <w:r>
        <w:t>A/357/2020 - 4/6 - compte tenu des féries du 18 décembre au 2 janvier inclusivement en application de l’art. 38 al. 4 let. c LPGA, est arrivé à terme le samedi 11 janvier 2020 mais a été reporté au lundi 13 janvier 2020 conformément à l’art. 38 al. 3 LPGA. Le recours, expédié le 28 janvier 2020, est donc tardif.</w:t>
      </w:r>
    </w:p>
    <w:p>
      <w:r>
        <w:rPr>
          <w:b/>
        </w:rPr>
        <w:t>E. 4.3</w:t>
      </w:r>
    </w:p>
    <w:p>
      <w:r>
        <w:t>;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Le Tribunal administratif de Lucerne a, en matière d’assurance-chômage, nié un empêchement excusable pour difficulté linguistique dans un cas où l’intéressé aurait été en mesure d’obtenir la traduction et/ou les renseignements nécessaires suffisamment rapidement pour agir dans le délai légal. La solution aurait été différente si le destinataire de la décision rédigée dans une langue qu’il ne comprenait pas l’avait reçue par exemple dans son pays d’origine et un lieu isolé où il n’avait pratiquement aucune possibilité d’obtenir les informations nécessaires sur son contenu (LGVE 1977 II n. 52, cité par Anne-Sylvie DUPONT, op. cit., n. 7 ad art. 41 LPGA).</w:t>
      </w:r>
    </w:p>
    <w:p>
      <w:r>
        <w:rPr>
          <w:b/>
        </w:rPr>
        <w:t>E. 5</w:t>
      </w:r>
    </w:p>
    <w:p>
      <w:r>
        <w:t>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w:t>
      </w:r>
    </w:p>
    <w:p>
      <w:r>
        <w:rPr>
          <w:b/>
        </w:rPr>
        <w:t>E. 6</w:t>
      </w:r>
    </w:p>
    <w:p>
      <w:r>
        <w:t>Dans le cas présent, le recourant, malgré ses difficultés à lire le français et à comprendre les rouages de l’AI et les aspects administratifs en général, ainsi que ses problèmes de santé, ne pouvait pas ignorer, dès la réception de la décision querellée, que cette dernière était le cas échéant de nature à influer sur ses droits et obligations en matière d’AI, étant rappelé qu’il connaissait cette procédure avec ses enjeux pour l’avoir lui-même initiée. Il était en outre en mesure de solliciter l’aide de tiers, bénévoles ou collaborateurs d’un service social ou associatif, pour leur</w:t>
      </w:r>
    </w:p>
    <w:p>
      <w:r>
        <w:t>A/357/2020 - 5/6 - demander de l’aider à comprendre la teneur de ladite décision, sans attendre presque deux mois pour le faire. Il n’allègue pas avoir été dans l’impossibilité, pour un motif excusable, d’effectuer de telles démarches. N’ayant ainsi pas été empêché, sans sa faute, de recourir dans le délai légal, il ne peut pas obtenir une restitution de délai.</w:t>
      </w:r>
    </w:p>
    <w:p>
      <w:r>
        <w:rPr>
          <w:b/>
        </w:rPr>
        <w:t>E. 7</w:t>
      </w:r>
    </w:p>
    <w:p>
      <w:r>
        <w:t>Au vu de ce qui précède, il y a lieu, sans instruction préalable (art. 72 de la loi sur la procédure administrative du 12 septembre 1985 [LPA-GE - E 5 10]), de constater que le recours est manifestement irrecevable pour cause de tardiveté.</w:t>
      </w:r>
    </w:p>
    <w:p>
      <w:r>
        <w:rPr>
          <w:b/>
        </w:rPr>
        <w:t>E. 8</w:t>
      </w:r>
    </w:p>
    <w:p>
      <w:r>
        <w:t>Bien que la procédure ne soit pas gratuite en matière d'assurance-invalidité depuis le 1er juillet 2006 (art. 69 al. 1bis LAI), il ne sera pas perçu d’émolument à la charge du recourant malgré l'issue du recours, compte tenu des circonstances. * * * * * *</w:t>
      </w:r>
    </w:p>
    <w:p>
      <w:r>
        <w:t>A/357/2020 - 6/6 -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