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ATAS/265/2019 vom 25. März 2019</w:t>
      </w:r>
    </w:p>
    <w:p>
      <w:r>
        <w:t>GE Cour de justice, 2019-03-25, FR</w:t>
      </w:r>
    </w:p>
    <w:p>
      <w:r>
        <w:rPr>
          <w:b/>
        </w:rPr>
        <w:t xml:space="preserve">Quelle: </w:t>
      </w:r>
      <w:r>
        <w:t>https://mcp.opencaselaw.ch/entscheid/ge_gerichte_ATAS_265_2019</w:t>
      </w:r>
    </w:p>
    <w:p>
      <w:r>
        <w:t>FR: GE_GERICHTE ATAS/265/2019 du 25 mars 2019</w:t>
      </w:r>
    </w:p>
    <w:p>
      <w:r>
        <w:t>IT: GE_GERICHTE ATAS/265/2019 del 25 marzo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Interjeté dans la forme et le délai prescrits par la loi, le recours est recevable (art. 56 et 60 LPGA).</w:t>
      </w:r>
    </w:p>
    <w:p>
      <w:r>
        <w:rPr>
          <w:b/>
        </w:rPr>
        <w:t>E. 3</w:t>
      </w:r>
    </w:p>
    <w:p>
      <w:r>
        <w:t>Le litige porte sur le point de savoir si l’intimé était fondé à suspendre le droit de la recourante à l'indemnité de chômage pour une durée de vingt-trois jours.</w:t>
      </w:r>
    </w:p>
    <w:p>
      <w:r>
        <w:t>A/386/2019 - 6/13 -</w:t>
      </w:r>
    </w:p>
    <w:p>
      <w:r>
        <w:rPr>
          <w:b/>
        </w:rPr>
        <w:t>E. 4</w:t>
      </w:r>
    </w:p>
    <w:p>
      <w:r>
        <w:t>a. L'art. 16 al. 1 LACI prévoit qu'en règle générale, l'assuré doit accepter immédiatement tout travail en vue de diminuer le dommage. En vertu de l’art. 17 al. 3, 1ère phrase LACI, l'assuré est tenu d'accepter tout travail convenable qui lui est proposé. Selon l’art. 30 LACI al. 1 let. d LACI, le droit de l’assuré à l’indemnité est suspendu lorsqu’il est établi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ne pas donner suite à une assignation, à postuler pour un emploi à repourvoir représente une violation de l’obligation de diminuer le dommage ;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 arrêt du Tribunal fédéral des assurances C 436/00 consid. 1 ;</w:t>
      </w:r>
    </w:p>
    <w:p>
      <w:r>
        <w:t>A/386/2019 - 7/13 -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 ou qu’il pose des restrictions ou manifeste des hésitations à s’intéresser véritablement au poste considéré, ou encore en faisant échouer la conclusion du contrat par un comportement trahissant un manque d’empressement, voire un désintérêt manifeste à vouloir s’engager (Boris RUBIN, commentaire de la loi sur l’assurance-chômage 2014, n°66, art. 30 et jurisprudence citée).</w:t>
      </w:r>
    </w:p>
    <w:p>
      <w:r>
        <w:rPr>
          <w:b/>
        </w:rPr>
        <w:t>E. 5</w:t>
      </w:r>
    </w:p>
    <w:p>
      <w:r>
        <w:t>a. L’art. 30 al. 3 LACI prévoit notamment que la durée de la suspension est proportionnelle à la gravité de la faute et ne peut excéder, par motif de suspension, soixante jours. Conformément à l’art. 45 de l’ordonnance sur l'assurance-chômage obligatoire et l'indemnité en cas d'insolvabilité du 31 août 1983 (OACI - RS 837.02), la suspension dure d’un à quinze jours en cas de faute légère (al. 3 let. a), de seize à trente jours en cas de faute de gravité moyenne (al. 3 let. b) et de trente et un à soixante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w:t>
      </w:r>
    </w:p>
    <w:p>
      <w:r>
        <w:t>A/386/2019 - 8/13 -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 Selon le barème du SECO, le refus d'un emploi convenable ou d’un emploi en gain intermédiaire à durée déterminée assigné à l’assuré ou qu’il a trouvé lui-même est considéré comme une faute de légère à grave, sanctionné d’une suspension de l'indemnité de quinze à vingt jours pour un emploi d’une durée de quatre semaines (faute légère à moyenne) et de vingt à vingt-sept jours pour un emploi de deux mois (faute moyenne ; Bulletin LACI IC / D79 2.A ch. 4 et 5).</w:t>
      </w:r>
    </w:p>
    <w:p>
      <w:r>
        <w:t>A/386/2019 - 9/13 - d. À titre d’exemples, le Tribunal fédéral a considéré que la durée de la suspension à trente et un jours - minimum de l'échelle prévue pour la faute grave -, fixée par l’ORP, tenait adéquatement compte de l'ensemble de circonstances. Contrairement à l’instance cantonale, il a retenu que l’attitude de l’assuré, lequel n'avait pas donné suite à une assignation au motif qu'il avait bien la volonté de postuler, mais qu’il ne l'avait pas fait car il attendait que l'offre paraisse dans la presse car il lui semblait préférable de répondre à une annonce plutôt que de dévoiler son statut de chômeur, dénotait, sinon un désintérêt pour le travail proposé, à tout le moins un manque de motivation sérieux. La proposition d'emploi de l'ORP enjoignait l’assuré de manière explicite et non équivoque à offrir ses services à l’employeur, de sorte qu’aucun malentendu ne pouvait être retenu (arrêt du Tribunal fédéral C 152/01 du 21 février 2002). Dans une autre affaire, notre Haute cour a examiné la situation d’un assuré, sanctionné par une suspension de quarante jours de son droit à l'indemnité, au motif qu'il avait fait échouer deux opportunités d'emploi. L’assuré avait été assigné à deux emplois, mais n’avait pas contacté les entreprises en question. La commission cantonale de recours en matière d'assurance-chômage alors compétente avait admis le recours de l'assuré et réformé la décision attaquée en ce sens qu'elle avait réduit la durée de la suspension de quarante à seize jours. Saisi d’un recours, le Tribunal fédéral a jugé que les motifs retenus par les premiers juges pour procéder à une réduction de la durée de la suspension, à savoir d'une part que l’assuré était malade, bien que ce fait ne soit pas attesté médicalement et que l'intéressé lui-même n'eût pas eu connaissance de son affection, et d'autre part que son dossier ne révèle pas de problèmes particuliers avec les autorités compétentes en matière de chômage ne constituaient nullement des circonstances exceptionnelles justifiant une dérogation aux normes légales susmentionnées en matière de durée de la suspension pour faute grave. L’assuré ne pouvait, pour le surplus, rien déduire en sa faveur de la circonstance qu'un délai de trois à quatre mois s'était écoulé entre les faits et le moment auquel il avait été invité par l'ORP à s'expliquer sur son comportement. Partant, les premiers juges n'étaient pas fondés à réduire à seize jours la durée de la suspension du droit à l'indemnité de chômage, durée qui apparaissait adéquate au regard de l'ensemble des circonstances du cas d'espèce (arrêt du Tribunal fédéral C 207/02 du 22 octobre 2002). Le Tribunal fédéral a confirmé, dans le cas d’un assuré sanctionné par une suspension de vingt-cinq jours au motif qu’il avait volontairement fait échouer le bon déroulement de la mesure de formation et d'accompagnement à la recherche d'emploi, que la faute de l'assuré n'était pas dépourvue d'une certaine gravité et ne pouvait être minimisée au point d'apparaître comme légère, étant rappelé qu’il avait manifesté une certaine obstination dans son refus, qui n'était objectivement pas justifié. De son côté, l'administration avait fait preuve de patience et ne l'avait pas sanctionné immédiatement, et lui avait laissé au contraire une seconde chance en lui proposant de nouvelles dates. Dans ces conditions, la faute devait être considérée</w:t>
      </w:r>
    </w:p>
    <w:p>
      <w:r>
        <w:t>A/386/2019 - 10/13 - comme étant de gravité moyenne et l'administration n'avait pas abusé de son pouvoir d'appréciation en fixant la durée de la suspension à vingt-cinq jours, soit un peu plus que le milieu de la fourchette prévue pour ce type de faute (arrêt du Tribunal fédéral 8C_759/2009 du 17 juin 2010).</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8</w:t>
      </w:r>
    </w:p>
    <w:p>
      <w:r>
        <w:t>a. En l'occurrence, rien ne permet de considérer que le travail proposé par le service de l’emploi du canton du Vaud à la recourante n’était pas convenable. La recourante, qui n’a pas été informée des détails du poste – hormis le fait qu’il s’agissait d’un horaire coupé -, se borne d’ailleurs à émettre des hypothèses quant à l’horaire de travail et quant à la durée quotidienne de travail qu’elle évalue à douze heures en supposant qu’elle viole la convention collective de travail de la branche. Ces reproches ne sont ainsi pas établis. Enfin, si l’on peut comprendre que la recourante souhaitait trouver un emploi dans le canton de Genève afin de limiter la durée et le coût des trajets et pouvoir se reposer à son domicile en cas d’emploi avec un horaire coupé, un travail situé à Gland ne saurait, de ce point de vue et comme relevé par l’intimé, être considéré comme non convenable, ce d’autant qu’il était de durée limitée. La recourante était donc dans l'obligation de répondre positivement à la proposition de C______ et d'entreprendre immédiatement toutes les démarches utiles pour</w:t>
      </w:r>
    </w:p>
    <w:p>
      <w:r>
        <w:t>A/386/2019 - 11/13 - présenter sa candidature et, le cas échéant, accepter le travail. Or, il est établi que la recourante a d’emblée, soit lors du téléphone avec C______ le 6 juillet 2018, émis des réserves au sujet de l’intérêt qu’elle portait à ce poste, dans une mesure suffisamment importante pour que C______ estime qu’il était inutile de communiquer à la recourante les détails du poste en cause et de poursuivre les démarches menant à une postulation. Par son comportement, la recourante a ainsi mis un terme au processus d’engagement. A cet égard, peu importe de savoir si, concrètement, elle aurait ou non été engagée, le simple fait d’avoir mis en échec le processus étant suffisant pour constituer une faute. Par ailleurs, si la recourante s’était contentée de manifester son intérêt au lieu d’émettre de multiples réserves, elle aurait obtenu les détails du poste de la part de C______ et pu constater que l’emploi était de durée déterminée, travail qu’elle était disposée à accepter, comme elle l’a précisé lors de l’audience du 11 mars 2019. Au demeurant, sa faute doit être considérée comme de gravité légère à moyenne. b. S’agissant de la sanction, l’intimé a abusé de son pouvoir d'appréciation en fixant à vingt-trois jours la suspension du droit à l’indemnité de chômage de la recourante, soit vingt jours, majoré de trois jours en raison d’une sanction antérieure. En effet, bien que la suspension de base litigieuse respecte le barème du SECO (de quinze à vingt jours en cas de premier refus de donner suite à une assignation pour un emploi à durée déterminée entre quatre semaines et deux mois), il n’y a pas lieu, au vu des circonstances du cas d’espèce, de prendre en compte une sanction de base de vingt jours, soit le maximum admis par le barème du SECO, avant majoration en raison de la récidive. L’intimé motive sa décision en estimant que le comportement de la recourante mérite la sanction maximale (procès-verbal d’audience du 11 mars 2019). La chambre de céans estime que tel n’est pas le cas, les motifs invoqués par la recourante pour émettre des réserves quant à l’emploi proposé, s’ils ne peuvent être reconnus comme permettant de qualifier l’emploi de non convenable, n’étaient cependant pas dénués de tout fondement, ce d’autant plus qu’au moment où le poste litigieux lui a été proposé, la recourante était déstabilisée et sur ses gardes, ayant peu de temps auparavant vécu une mauvaise expérience professionnelle, avec un emploi, également comme cheffe de partie, qui s’était mal déroulé, notamment en raison d’horaires non respectés par l’employeur, (comprenant parfois seulement trente minutes de pauses), déclarations qui n’ont pas été contestées par l’intimé (procès-verbal du 11 mars 2019). Par ailleurs, si l’on majore la sanction de base de trois jours supplémentaires de suspension, comme appliqué par l’intimé, la sanction finale est de dix-huit jours, soit une sanction qui tient plus justement compte du fait que la suspension précédente était légère, soit d’une durée de deux jours en raison de recherches personnelles d’emploi insuffisantes avant chômage, alors que l’intimé ne semble curieusement pas tenir compte, lors de la majoration - laquelle est présentée comme</w:t>
      </w:r>
    </w:p>
    <w:p>
      <w:r>
        <w:t>A/386/2019 - 12/13 - étant automatiquement de trois jours (procès-verbal d’audience du 11 mars 2019) - de la gravité de la sanction antérieure.</w:t>
      </w:r>
    </w:p>
    <w:p>
      <w:r>
        <w:rPr>
          <w:b/>
        </w:rPr>
        <w:t>E. 9</w:t>
      </w:r>
    </w:p>
    <w:p>
      <w:r>
        <w:t>Eu égard aux considérations qui précèdent, le recours sera partiellement admis et la décision de sanction réformée dans le sens que la suspension du droit à l’indemnité de la recourante est réduite de vingt-trois à dix-huit jours. Vu l’issue du litige, une indemnité de CHF 1’500.- sera accordée à la recourante à titre de participation à ses frais et dépens (art. 61 let. g LPGA; art. 6 du règlement sur les frais, émoluments et indemnités en matière administrative du 30 juillet 1986 [RFPA - E 5 10.03]), à charge de l’intimé.</w:t>
      </w:r>
    </w:p>
    <w:p>
      <w:r>
        <w:t>A/386/2019 - 13/13 -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